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p14">
  <w:body>
    <w:p w:rsidR="00DD46B8" w:rsidP="001B7CC6" w:rsidRDefault="00DD46B8" w14:paraId="249ED30A" w14:textId="15FA9ECB">
      <w:r w:rsidRPr="001B7CC6">
        <w:t xml:space="preserve"> </w:t>
      </w:r>
    </w:p>
    <w:p w:rsidR="00FE27E4" w:rsidP="001B7CC6" w:rsidRDefault="00FE27E4" w14:paraId="4AAA83CC" w14:textId="0A8F0FD7"/>
    <w:p w:rsidR="00FE27E4" w:rsidP="001B7CC6" w:rsidRDefault="00FE27E4" w14:paraId="2D5F5FB5" w14:textId="00975431"/>
    <w:p w:rsidR="00FE27E4" w:rsidP="001B7CC6" w:rsidRDefault="00FE27E4" w14:paraId="4885901A" w14:textId="776262FD"/>
    <w:p w:rsidR="00FE27E4" w:rsidP="001B7CC6" w:rsidRDefault="00FE27E4" w14:paraId="147C8CBB" w14:textId="092FAF7D"/>
    <w:p w:rsidRPr="00FE27E4" w:rsidR="00FE27E4" w:rsidP="00FE27E4" w:rsidRDefault="00FE27E4" w14:paraId="056C01D1" w14:textId="1B8E5345">
      <w:pPr>
        <w:jc w:val="center"/>
        <w:rPr>
          <w:b/>
          <w:sz w:val="52"/>
        </w:rPr>
      </w:pPr>
    </w:p>
    <w:p w:rsidR="0006425D" w:rsidP="0006425D" w:rsidRDefault="0006425D" w14:paraId="448E9F0B" w14:textId="77777777">
      <w:pPr>
        <w:pStyle w:val="Nadpis1"/>
        <w:jc w:val="left"/>
        <w:rPr>
          <w:b/>
          <w:bCs w:val="0"/>
          <w:color w:val="auto"/>
        </w:rPr>
      </w:pPr>
      <w:r>
        <w:rPr>
          <w:b/>
          <w:bCs w:val="0"/>
          <w:color w:val="auto"/>
        </w:rPr>
        <w:t>Volba materiálů ve strojním inženýrství: technické a environmentální souvislosti</w:t>
      </w:r>
    </w:p>
    <w:p w:rsidRPr="00FE27E4" w:rsidR="00FE27E4" w:rsidP="00FE27E4" w:rsidRDefault="00FE27E4" w14:paraId="39CB9E49" w14:textId="77777777">
      <w:pPr>
        <w:jc w:val="center"/>
        <w:rPr>
          <w:b/>
          <w:sz w:val="72"/>
        </w:rPr>
      </w:pPr>
    </w:p>
    <w:p w:rsidR="00276177" w:rsidP="00276177" w:rsidRDefault="00276177" w14:paraId="62D89959" w14:textId="77777777">
      <w:pPr>
        <w:spacing w:line="360" w:lineRule="auto"/>
        <w:jc w:val="center"/>
        <w:outlineLvl w:val="0"/>
        <w:rPr>
          <w:rFonts w:ascii="Vafle Light VUT" w:hAnsi="Vafle Light VUT" w:cs="Arial"/>
          <w:b/>
          <w:sz w:val="28"/>
        </w:rPr>
      </w:pPr>
      <w:r>
        <w:rPr>
          <w:rFonts w:ascii="Vafle Light VUT" w:hAnsi="Vafle Light VUT" w:cs="Arial"/>
          <w:b/>
          <w:sz w:val="28"/>
        </w:rPr>
        <w:t>Garant předmětu:</w:t>
      </w:r>
    </w:p>
    <w:p w:rsidR="00276177" w:rsidP="60C2EC92" w:rsidRDefault="0006425D" w14:paraId="75660420" w14:textId="5F6ACA5D">
      <w:pPr>
        <w:spacing w:line="360" w:lineRule="auto"/>
        <w:jc w:val="center"/>
        <w:outlineLvl w:val="0"/>
        <w:rPr>
          <w:rFonts w:ascii="Vafle Light VUT" w:hAnsi="Vafle Light VUT" w:cs="Arial"/>
          <w:sz w:val="28"/>
          <w:szCs w:val="28"/>
        </w:rPr>
      </w:pPr>
      <w:r>
        <w:rPr>
          <w:rFonts w:ascii="Vafle Light VUT" w:hAnsi="Vafle Light VUT" w:cs="Arial"/>
          <w:sz w:val="28"/>
          <w:szCs w:val="28"/>
        </w:rPr>
        <w:t>doc. Ing. Vít Jan Ph.D.</w:t>
      </w:r>
    </w:p>
    <w:p w:rsidRPr="00276177" w:rsidR="00276177" w:rsidP="00276177" w:rsidRDefault="00276177" w14:paraId="0CAE2543" w14:textId="7D589E48">
      <w:pPr>
        <w:spacing w:line="360" w:lineRule="auto"/>
        <w:jc w:val="center"/>
        <w:outlineLvl w:val="0"/>
        <w:rPr>
          <w:rFonts w:ascii="Vafle Light VUT" w:hAnsi="Vafle Light VUT" w:cs="Arial"/>
          <w:b/>
          <w:sz w:val="28"/>
        </w:rPr>
      </w:pPr>
      <w:r w:rsidRPr="00276177">
        <w:rPr>
          <w:rFonts w:ascii="Vafle Light VUT" w:hAnsi="Vafle Light VUT" w:cs="Arial"/>
          <w:b/>
          <w:sz w:val="28"/>
        </w:rPr>
        <w:t>Autor textu:</w:t>
      </w:r>
    </w:p>
    <w:p w:rsidR="0006425D" w:rsidP="0006425D" w:rsidRDefault="0006425D" w14:paraId="7DE1623A" w14:textId="77777777">
      <w:pPr>
        <w:spacing w:line="360" w:lineRule="auto"/>
        <w:jc w:val="center"/>
        <w:outlineLvl w:val="0"/>
        <w:rPr>
          <w:rFonts w:ascii="Vafle Light VUT" w:hAnsi="Vafle Light VUT" w:cs="Arial"/>
          <w:sz w:val="28"/>
          <w:szCs w:val="28"/>
        </w:rPr>
      </w:pPr>
      <w:r>
        <w:rPr>
          <w:rFonts w:ascii="Vafle Light VUT" w:hAnsi="Vafle Light VUT" w:cs="Arial"/>
          <w:sz w:val="28"/>
          <w:szCs w:val="28"/>
        </w:rPr>
        <w:t>doc. Ing. Vít Jan Ph.D.</w:t>
      </w:r>
    </w:p>
    <w:p w:rsidRPr="00F553F4" w:rsidR="00276177" w:rsidP="00276177" w:rsidRDefault="00276177" w14:paraId="76161004" w14:textId="677A5933">
      <w:pPr>
        <w:spacing w:line="360" w:lineRule="auto"/>
        <w:jc w:val="center"/>
        <w:outlineLvl w:val="0"/>
        <w:rPr>
          <w:rFonts w:ascii="Vafle Light VUT" w:hAnsi="Vafle Light VUT" w:cs="Arial"/>
          <w:b/>
        </w:rPr>
      </w:pPr>
      <w:r w:rsidRPr="00F553F4">
        <w:rPr>
          <w:rFonts w:ascii="Vafle Light VUT" w:hAnsi="Vafle Light VUT" w:cs="Arial"/>
          <w:b/>
          <w:bCs/>
        </w:rPr>
        <w:t>CC BY-NC-SA 4.0</w:t>
      </w:r>
    </w:p>
    <w:p w:rsidR="007E4D55" w:rsidP="7590AABD" w:rsidRDefault="007E4D55" w14:paraId="7A387B27" w14:noSpellErr="1" w14:textId="3379E6D6">
      <w:pPr>
        <w:ind w:left="2832" w:firstLine="0"/>
        <w:sectPr w:rsidR="007E4D55" w:rsidSect="007E4D55">
          <w:headerReference w:type="default" r:id="rId10"/>
          <w:footerReference w:type="default" r:id="rId11"/>
          <w:headerReference w:type="first" r:id="rId12"/>
          <w:footerReference w:type="first" r:id="rId13"/>
          <w:pgSz w:w="11906" w:h="16838" w:orient="portrait"/>
          <w:pgMar w:top="1417" w:right="1417" w:bottom="1417" w:left="1417" w:header="284" w:footer="708" w:gutter="0"/>
          <w:cols w:space="708"/>
          <w:titlePg/>
          <w:docGrid w:linePitch="360"/>
        </w:sectPr>
      </w:pPr>
      <w:r w:rsidR="3ED6C5EA">
        <w:rPr/>
        <w:t xml:space="preserve">           </w:t>
      </w:r>
      <w:r w:rsidR="3ED6C5EA">
        <w:drawing>
          <wp:inline wp14:editId="5C885ECE" wp14:anchorId="30AF2B73">
            <wp:extent cx="1387708" cy="767047"/>
            <wp:effectExtent l="0" t="0" r="0" b="0"/>
            <wp:docPr id="1296485361" name="drawing"/>
            <wp:cNvGraphicFramePr>
              <a:graphicFrameLocks noChangeAspect="1"/>
            </wp:cNvGraphicFramePr>
            <a:graphic>
              <a:graphicData xmlns:a="http://schemas.openxmlformats.org/drawingml/2006/main" uri="http://schemas.openxmlformats.org/drawingml/2006/picture">
                <pic:pic xmlns:pic="http://schemas.openxmlformats.org/drawingml/2006/picture">
                  <pic:nvPicPr>
                    <pic:cNvPr id="1296485361" name=""/>
                    <pic:cNvPicPr/>
                  </pic:nvPicPr>
                  <pic:blipFill>
                    <a:blip xmlns:r="http://schemas.openxmlformats.org/officeDocument/2006/relationships" r:embed="rId682199527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0">
                      <a:off x="0" y="0"/>
                      <a:ext cx="1387708" cy="76704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E27E4" w:rsidP="001B7CC6" w:rsidRDefault="00FE27E4" w14:paraId="69D91D5F" w14:textId="77777777"/>
    <w:p w:rsidR="00FE27E4" w:rsidP="001B7CC6" w:rsidRDefault="00FE27E4" w14:paraId="7E7E9A5A" w14:textId="59F4726B"/>
    <w:p w:rsidR="00FE27E4" w:rsidP="001B7CC6" w:rsidRDefault="00FE27E4" w14:paraId="11D6594D" w14:textId="672C9E0F"/>
    <w:p w:rsidR="00FE27E4" w:rsidP="001B7CC6" w:rsidRDefault="00FE27E4" w14:paraId="35B8A368" w14:textId="07618D39"/>
    <w:p w:rsidR="00FE27E4" w:rsidP="001B7CC6" w:rsidRDefault="00FE27E4" w14:paraId="44737F46" w14:textId="1DE689C8"/>
    <w:p w:rsidR="00FE27E4" w:rsidP="001B7CC6" w:rsidRDefault="00FE27E4" w14:paraId="30407FF8" w14:textId="357A1D6B"/>
    <w:p w:rsidR="00FE27E4" w:rsidP="001B7CC6" w:rsidRDefault="00FE27E4" w14:paraId="28C760EC" w14:textId="03DE096A"/>
    <w:p w:rsidR="00FE27E4" w:rsidP="001B7CC6" w:rsidRDefault="00FE27E4" w14:paraId="781BEC84" w14:textId="624D68F4"/>
    <w:p w:rsidR="00FE27E4" w:rsidP="001B7CC6" w:rsidRDefault="00FE27E4" w14:paraId="4EC05326" w14:textId="4342B1F8"/>
    <w:p w:rsidR="00FE27E4" w:rsidP="001B7CC6" w:rsidRDefault="00FE27E4" w14:paraId="70B256C6" w14:textId="04B7E86A"/>
    <w:p w:rsidR="00FE27E4" w:rsidP="001B7CC6" w:rsidRDefault="00FE27E4" w14:paraId="1E5BCF00" w14:textId="4320F816"/>
    <w:p w:rsidR="00FE27E4" w:rsidP="001B7CC6" w:rsidRDefault="00FE27E4" w14:paraId="62DA2999" w14:textId="667AC8F7"/>
    <w:p w:rsidR="00FE27E4" w:rsidP="001B7CC6" w:rsidRDefault="00FE27E4" w14:paraId="0F7CABA3" w14:textId="3CD14204"/>
    <w:p w:rsidR="00FE27E4" w:rsidP="001B7CC6" w:rsidRDefault="00FE27E4" w14:paraId="42DE56F7" w14:textId="66BB0E74"/>
    <w:p w:rsidR="00FE27E4" w:rsidP="001B7CC6" w:rsidRDefault="00FE27E4" w14:paraId="31267858" w14:textId="2BE399A4"/>
    <w:p w:rsidR="00FE27E4" w:rsidP="001B7CC6" w:rsidRDefault="00FE27E4" w14:paraId="558A01F7" w14:textId="2A7A5552"/>
    <w:p w:rsidR="00FE27E4" w:rsidP="001B7CC6" w:rsidRDefault="00FE27E4" w14:paraId="3227F68B" w14:textId="4229FE79"/>
    <w:p w:rsidR="00FE27E4" w:rsidP="008A10C8" w:rsidRDefault="008A10C8" w14:paraId="026FCC00" w14:textId="42E1B9E9">
      <w:pPr>
        <w:jc w:val="both"/>
        <w:rPr>
          <w:sz w:val="28"/>
        </w:rPr>
      </w:pPr>
      <w:r>
        <w:rPr>
          <w:sz w:val="28"/>
        </w:rPr>
        <w:t>Studijní/výukový materiál</w:t>
      </w:r>
      <w:r w:rsidRPr="00FE27E4" w:rsidR="00FE27E4">
        <w:rPr>
          <w:sz w:val="28"/>
        </w:rPr>
        <w:t xml:space="preserve"> vznikl </w:t>
      </w:r>
      <w:r w:rsidR="0020009A">
        <w:rPr>
          <w:sz w:val="28"/>
        </w:rPr>
        <w:t xml:space="preserve">za </w:t>
      </w:r>
      <w:r w:rsidRPr="0020009A" w:rsidR="0020009A">
        <w:rPr>
          <w:sz w:val="28"/>
          <w:szCs w:val="28"/>
        </w:rPr>
        <w:t>podpory Národního plánu obnovy v rámci projektu </w:t>
      </w:r>
      <w:hyperlink w:history="1" r:id="rId14">
        <w:r w:rsidRPr="0020009A" w:rsidR="0020009A">
          <w:rPr>
            <w:rStyle w:val="Hypertextovodkaz"/>
            <w:sz w:val="28"/>
            <w:szCs w:val="28"/>
          </w:rPr>
          <w:t>Akcelerace zelených dovedností a udržitelnosti na VUT</w:t>
        </w:r>
      </w:hyperlink>
      <w:r w:rsidRPr="0020009A" w:rsidR="0020009A">
        <w:rPr>
          <w:sz w:val="28"/>
          <w:szCs w:val="28"/>
        </w:rPr>
        <w:t> v Brně</w:t>
      </w:r>
      <w:r w:rsidRPr="0020009A">
        <w:rPr>
          <w:sz w:val="28"/>
          <w:szCs w:val="28"/>
        </w:rPr>
        <w:t>.</w:t>
      </w:r>
    </w:p>
    <w:p w:rsidRPr="00FE27E4" w:rsidR="008A10C8" w:rsidP="008A10C8" w:rsidRDefault="008A10C8" w14:paraId="774BC4C4" w14:textId="77777777">
      <w:pPr>
        <w:jc w:val="both"/>
        <w:rPr>
          <w:sz w:val="28"/>
        </w:rPr>
      </w:pPr>
    </w:p>
    <w:p w:rsidR="007E4D55" w:rsidP="00FE27E4" w:rsidRDefault="00276177" w14:paraId="2CCF7BD0" w14:textId="77777777">
      <w:pPr>
        <w:rPr>
          <w:b/>
          <w:sz w:val="28"/>
        </w:rPr>
      </w:pPr>
      <w:r>
        <w:rPr>
          <w:b/>
          <w:sz w:val="28"/>
        </w:rPr>
        <w:t>R</w:t>
      </w:r>
      <w:r w:rsidRPr="00FE27E4" w:rsidR="00FE27E4">
        <w:rPr>
          <w:b/>
          <w:sz w:val="28"/>
        </w:rPr>
        <w:t xml:space="preserve">egistrační </w:t>
      </w:r>
      <w:r w:rsidRPr="00FE27E4" w:rsidR="0020009A">
        <w:rPr>
          <w:b/>
          <w:sz w:val="28"/>
        </w:rPr>
        <w:t>číslo</w:t>
      </w:r>
      <w:r w:rsidR="0020009A">
        <w:rPr>
          <w:b/>
          <w:sz w:val="28"/>
        </w:rPr>
        <w:t xml:space="preserve"> </w:t>
      </w:r>
      <w:r w:rsidRPr="00FE27E4" w:rsidR="0020009A">
        <w:rPr>
          <w:b/>
          <w:sz w:val="28"/>
        </w:rPr>
        <w:t>NPO</w:t>
      </w:r>
      <w:r w:rsidRPr="0020009A" w:rsidR="0020009A">
        <w:rPr>
          <w:b/>
          <w:sz w:val="28"/>
        </w:rPr>
        <w:t>_VUT_MSMT-2143/2024</w:t>
      </w:r>
      <w:r w:rsidR="007E4D55">
        <w:rPr>
          <w:b/>
          <w:sz w:val="28"/>
        </w:rPr>
        <w:t>-5</w:t>
      </w:r>
    </w:p>
    <w:p w:rsidR="007E4D55" w:rsidP="00FE27E4" w:rsidRDefault="007E4D55" w14:paraId="22A31B35" w14:textId="77777777">
      <w:pPr>
        <w:rPr>
          <w:b/>
          <w:sz w:val="28"/>
        </w:rPr>
      </w:pPr>
    </w:p>
    <w:p w:rsidR="007E4D55" w:rsidP="00FE27E4" w:rsidRDefault="007E4D55" w14:paraId="306BD89C" w14:textId="2ECDA797">
      <w:pPr>
        <w:rPr>
          <w:b/>
          <w:sz w:val="28"/>
        </w:rPr>
        <w:sectPr w:rsidR="007E4D55" w:rsidSect="007E4D55">
          <w:pgSz w:w="11906" w:h="16838" w:orient="portrait"/>
          <w:pgMar w:top="1417" w:right="1417" w:bottom="1417" w:left="1417" w:header="284" w:footer="708" w:gutter="0"/>
          <w:cols w:space="708"/>
          <w:titlePg/>
          <w:docGrid w:linePitch="360"/>
        </w:sectPr>
      </w:pPr>
    </w:p>
    <w:p w:rsidR="0006425D" w:rsidP="0006425D" w:rsidRDefault="0006425D" w14:paraId="57400F25" w14:textId="77777777">
      <w:pPr>
        <w:pStyle w:val="Nadpis1"/>
      </w:pPr>
      <w:bookmarkStart w:name="X53f642e3d6a981d543431fc03c5ba4a98f5ec4b" w:id="0"/>
      <w:r>
        <w:t xml:space="preserve">1. Význam a principy materiálového výběru </w:t>
      </w:r>
    </w:p>
    <w:p w:rsidR="0006425D" w:rsidP="0006425D" w:rsidRDefault="0006425D" w14:paraId="4F91D25C" w14:textId="77777777">
      <w:pPr>
        <w:pStyle w:val="FirstParagraph"/>
      </w:pPr>
      <w:r>
        <w:t>Volba materiálu patří mezi nejzásadnější inženýrská rozhodnutí. Ovlivňuje funkčnost, spolehlivost, náklady i ekologickou stopu každého výrobku – od mikroelektroniky až po mostní konstrukce. Zkušenost ukazuje, že chybná volba materiálu bývá nejčastější příčinou selhání výrobku – nikoli kvůli nedostatečné pevnosti, ale kvůli špatné kompatibilitě, korozní odolnosti, výborní náročnosti či nevhodným environmentálním dopadům.</w:t>
      </w:r>
    </w:p>
    <w:p w:rsidR="0006425D" w:rsidP="0006425D" w:rsidRDefault="0006425D" w14:paraId="283FFE0C" w14:textId="77777777">
      <w:pPr>
        <w:pStyle w:val="Nadpis3"/>
      </w:pPr>
      <w:r>
        <w:t>Historický kontext a posun v uvažování</w:t>
      </w:r>
    </w:p>
    <w:p w:rsidR="0006425D" w:rsidP="0006425D" w:rsidRDefault="0006425D" w14:paraId="3A01D80B" w14:textId="77777777">
      <w:pPr>
        <w:pStyle w:val="FirstParagraph"/>
      </w:pPr>
      <w:r>
        <w:t xml:space="preserve">V průběhu 20. století dominoval při volbě materiálu přístup založený na technických a ekonomických kritériích. Cílem bylo minimalizovat hmotnost, cenu či spotřebu energie během provozu. Na počátku 21. století se k nim přidává třetí rozměr – udržitelnost. Evropský Green </w:t>
      </w:r>
      <w:proofErr w:type="spellStart"/>
      <w:r>
        <w:t>Deal</w:t>
      </w:r>
      <w:proofErr w:type="spellEnd"/>
      <w:r>
        <w:t>, Strategie pro cirkulární ekonomiku a nařízení o ekodesignu rozšiřují pojetí inženýrské optimalizace: materiál dnes musí být nejen pevný a levný, ale také dostupný, recyklovatelný, a jeho životní cyklus musí být v souladu s emisními cíli EU (–55 % CO₂ do roku 2030).</w:t>
      </w:r>
    </w:p>
    <w:p w:rsidR="0006425D" w:rsidP="0006425D" w:rsidRDefault="0006425D" w14:paraId="73C9F4FC" w14:textId="77777777">
      <w:pPr>
        <w:pStyle w:val="Zkladntext"/>
      </w:pPr>
      <w:r>
        <w:t xml:space="preserve">Tento posun však nemění technickou podstatu – inženýr nadále hledá kompromis mezi funkcí, náklady a dopady. Změna spočívá v tom, že environmentální parametry se staly měřitelnými veličinami, nikoli vágním doporučením. </w:t>
      </w:r>
      <w:proofErr w:type="spellStart"/>
      <w:r>
        <w:t>Embodied</w:t>
      </w:r>
      <w:proofErr w:type="spellEnd"/>
      <w:r>
        <w:t xml:space="preserve"> </w:t>
      </w:r>
      <w:proofErr w:type="spellStart"/>
      <w:r>
        <w:t>energy</w:t>
      </w:r>
      <w:proofErr w:type="spellEnd"/>
      <w:r>
        <w:t xml:space="preserve"> (MJ/kg), </w:t>
      </w:r>
      <w:proofErr w:type="spellStart"/>
      <w:r>
        <w:t>carbon</w:t>
      </w:r>
      <w:proofErr w:type="spellEnd"/>
      <w:r>
        <w:t xml:space="preserve"> </w:t>
      </w:r>
      <w:proofErr w:type="spellStart"/>
      <w:r>
        <w:t>footprint</w:t>
      </w:r>
      <w:proofErr w:type="spellEnd"/>
      <w:r>
        <w:t xml:space="preserve"> (kg </w:t>
      </w:r>
      <w:proofErr w:type="spellStart"/>
      <w:r>
        <w:t>CO₂e</w:t>
      </w:r>
      <w:proofErr w:type="spellEnd"/>
      <w:r>
        <w:t xml:space="preserve">/kg), recyklovatelnost (%) a kritičnost surovin se dnes běžně objevují vedle pevnosti a modulu pružnosti v databázích. </w:t>
      </w:r>
    </w:p>
    <w:p w:rsidR="0006425D" w:rsidP="0006425D" w:rsidRDefault="0006425D" w14:paraId="25C86355" w14:textId="77777777">
      <w:pPr>
        <w:pStyle w:val="Nadpis3"/>
      </w:pPr>
      <w:bookmarkStart w:name="historický-kontext-a-posun-v-uvažování" w:id="1"/>
      <w:bookmarkStart w:name="Xfc91e41ad2f4a9d4f18a2406684d0d7110d8edb" w:id="2"/>
      <w:bookmarkEnd w:id="1"/>
      <w:r>
        <w:t>Role inženýra a logika výběrového procesu</w:t>
      </w:r>
    </w:p>
    <w:p w:rsidR="0006425D" w:rsidP="0006425D" w:rsidRDefault="0006425D" w14:paraId="13976A0E" w14:textId="77777777">
      <w:pPr>
        <w:pStyle w:val="FirstParagraph"/>
      </w:pPr>
      <w:r>
        <w:t>Materiálová volba není otázkou intuice, ale strukturovaného postupu. Lze definovat čtyři kroky, které jsou dodnes základem softwarových nástrojů:</w:t>
      </w:r>
    </w:p>
    <w:p w:rsidR="0006425D" w:rsidP="0006425D" w:rsidRDefault="0006425D" w14:paraId="32CC5B13" w14:textId="77777777">
      <w:pPr>
        <w:pStyle w:val="Compact"/>
      </w:pPr>
      <w:r>
        <w:t>Definice funkce a prostředí – co má součást vykonávat, v jakých podmínkách?</w:t>
      </w:r>
    </w:p>
    <w:p w:rsidR="0006425D" w:rsidP="0006425D" w:rsidRDefault="0006425D" w14:paraId="64CEC663" w14:textId="77777777">
      <w:pPr>
        <w:pStyle w:val="Compact"/>
      </w:pPr>
      <w:r>
        <w:t>Stanovení omezení – rozměry, teploty, pevnostní mez, korozní prostředí.</w:t>
      </w:r>
    </w:p>
    <w:p w:rsidR="0006425D" w:rsidP="0006425D" w:rsidRDefault="0006425D" w14:paraId="6B9D9FAD" w14:textId="77777777">
      <w:pPr>
        <w:pStyle w:val="Compact"/>
      </w:pPr>
      <w:r>
        <w:t>Vyjádření cíle – minimalizace hmotnosti, ceny, energie nebo emisí.</w:t>
      </w:r>
    </w:p>
    <w:p w:rsidR="0006425D" w:rsidP="0006425D" w:rsidRDefault="0006425D" w14:paraId="19039647" w14:textId="77777777">
      <w:pPr>
        <w:pStyle w:val="Compact"/>
      </w:pPr>
      <w:r>
        <w:t>Formulace indexu výkonnosti a porovnání materiálů v datovém prostoru.</w:t>
      </w:r>
    </w:p>
    <w:p w:rsidR="0006425D" w:rsidP="0006425D" w:rsidRDefault="0006425D" w14:paraId="39A8E0F5" w14:textId="77777777">
      <w:pPr>
        <w:pStyle w:val="FirstParagraph"/>
      </w:pPr>
      <w:r>
        <w:t xml:space="preserve">Tento postup umožňuje oddělit subjektivní preference od kvantifikovatelných parametrů. Inženýr nejprve vytváří materiálový index, např.   </w:t>
      </w:r>
      <m:oMath>
        <m:r>
          <w:rPr>
            <w:rFonts w:ascii="Cambria Math" w:hAnsi="Cambria Math"/>
          </w:rPr>
          <m:t>M</m:t>
        </m:r>
        <m:r>
          <m:rPr>
            <m:sty m:val="p"/>
          </m:rPr>
          <w:rPr>
            <w:rFonts w:ascii="Cambria Math" w:hAnsi="Cambria Math"/>
          </w:rPr>
          <m:t>=</m:t>
        </m:r>
        <m:f>
          <m:fPr>
            <m:ctrlPr>
              <w:rPr>
                <w:rFonts w:ascii="Cambria Math" w:hAnsi="Cambria Math"/>
              </w:rPr>
            </m:ctrlPr>
          </m:fPr>
          <m:num>
            <m:sSup>
              <m:sSupPr>
                <m:ctrlPr>
                  <w:rPr>
                    <w:rFonts w:ascii="Cambria Math" w:hAnsi="Cambria Math"/>
                  </w:rPr>
                </m:ctrlPr>
              </m:sSupPr>
              <m:e>
                <m:r>
                  <w:rPr>
                    <w:rFonts w:ascii="Cambria Math" w:hAnsi="Cambria Math"/>
                  </w:rPr>
                  <m:t>E</m:t>
                </m:r>
              </m:e>
              <m:sup>
                <m:r>
                  <w:rPr>
                    <w:rFonts w:ascii="Cambria Math" w:hAnsi="Cambria Math"/>
                  </w:rPr>
                  <m:t>1</m:t>
                </m:r>
                <m:r>
                  <m:rPr>
                    <m:sty m:val="p"/>
                  </m:rPr>
                  <w:rPr>
                    <w:rFonts w:ascii="Cambria Math" w:hAnsi="Cambria Math"/>
                  </w:rPr>
                  <m:t>/</m:t>
                </m:r>
                <m:r>
                  <w:rPr>
                    <w:rFonts w:ascii="Cambria Math" w:hAnsi="Cambria Math"/>
                  </w:rPr>
                  <m:t>2</m:t>
                </m:r>
              </m:sup>
            </m:sSup>
          </m:num>
          <m:den>
            <m:r>
              <w:rPr>
                <w:rFonts w:ascii="Cambria Math" w:hAnsi="Cambria Math"/>
              </w:rPr>
              <m:t>ρ</m:t>
            </m:r>
          </m:den>
        </m:f>
        <m:r>
          <w:rPr>
            <w:rFonts w:ascii="Cambria Math" w:hAnsi="Cambria Math"/>
          </w:rPr>
          <m:t xml:space="preserve">   </m:t>
        </m:r>
      </m:oMath>
      <w:r>
        <w:t>pro maximální tuhost při minimální hm</w:t>
      </w:r>
      <w:proofErr w:type="spellStart"/>
      <w:r>
        <w:t>otnosti</w:t>
      </w:r>
      <w:proofErr w:type="spellEnd"/>
      <w:r>
        <w:t xml:space="preserve">, a následně hledá materiály s nejvyšší hodnotou (M). Dnes se tento postup rozšiřuje o environmentální kritéria – například o „index ekologické účinnosti“   </w:t>
      </w:r>
      <m:oMath>
        <m:sSub>
          <m:sSubPr>
            <m:ctrlPr>
              <w:rPr>
                <w:rFonts w:ascii="Cambria Math" w:hAnsi="Cambria Math"/>
              </w:rPr>
            </m:ctrlPr>
          </m:sSubPr>
          <m:e>
            <m:r>
              <w:rPr>
                <w:rFonts w:ascii="Cambria Math" w:hAnsi="Cambria Math"/>
              </w:rPr>
              <m:t>M</m:t>
            </m:r>
          </m:e>
          <m:sub>
            <m:r>
              <w:rPr>
                <w:rFonts w:ascii="Cambria Math" w:hAnsi="Cambria Math"/>
              </w:rPr>
              <m:t>eco</m:t>
            </m:r>
          </m:sub>
        </m:sSub>
        <m:r>
          <m:rPr>
            <m:sty m:val="p"/>
          </m:rPr>
          <w:rPr>
            <w:rFonts w:ascii="Cambria Math" w:hAnsi="Cambria Math"/>
          </w:rPr>
          <m:t>=</m:t>
        </m:r>
        <m:f>
          <m:fPr>
            <m:ctrlPr>
              <w:rPr>
                <w:rFonts w:ascii="Cambria Math" w:hAnsi="Cambria Math"/>
              </w:rPr>
            </m:ctrlPr>
          </m:fPr>
          <m:num>
            <m:sSup>
              <m:sSupPr>
                <m:ctrlPr>
                  <w:rPr>
                    <w:rFonts w:ascii="Cambria Math" w:hAnsi="Cambria Math"/>
                  </w:rPr>
                </m:ctrlPr>
              </m:sSupPr>
              <m:e>
                <m:r>
                  <w:rPr>
                    <w:rFonts w:ascii="Cambria Math" w:hAnsi="Cambria Math"/>
                  </w:rPr>
                  <m:t>E</m:t>
                </m:r>
              </m:e>
              <m:sup>
                <m:r>
                  <m:rPr>
                    <m:sty m:val="p"/>
                  </m:rPr>
                  <w:rPr>
                    <w:rFonts w:ascii="Cambria Math" w:hAnsi="Cambria Math"/>
                  </w:rPr>
                  <m:t>1/2</m:t>
                </m:r>
              </m:sup>
            </m:sSup>
          </m:num>
          <m:den>
            <m:r>
              <w:rPr>
                <w:rFonts w:ascii="Cambria Math" w:hAnsi="Cambria Math"/>
              </w:rPr>
              <m:t>ρ</m:t>
            </m:r>
            <m:r>
              <m:rPr>
                <m:sty m:val="p"/>
              </m:rPr>
              <w:rPr>
                <w:rFonts w:ascii="Cambria Math" w:hAnsi="Cambria Math"/>
              </w:rPr>
              <m:t>⋅</m:t>
            </m:r>
            <m:sSub>
              <m:sSubPr>
                <m:ctrlPr>
                  <w:rPr>
                    <w:rFonts w:ascii="Cambria Math" w:hAnsi="Cambria Math"/>
                  </w:rPr>
                </m:ctrlPr>
              </m:sSubPr>
              <m:e>
                <m:r>
                  <w:rPr>
                    <w:rFonts w:ascii="Cambria Math" w:hAnsi="Cambria Math"/>
                  </w:rPr>
                  <m:t>E</m:t>
                </m:r>
              </m:e>
              <m:sub>
                <m:r>
                  <w:rPr>
                    <w:rFonts w:ascii="Cambria Math" w:hAnsi="Cambria Math"/>
                  </w:rPr>
                  <m:t>emb</m:t>
                </m:r>
              </m:sub>
            </m:sSub>
          </m:den>
        </m:f>
        <m:r>
          <w:rPr>
            <w:rFonts w:ascii="Cambria Math" w:hAnsi="Cambria Math"/>
          </w:rPr>
          <m:t xml:space="preserve">  </m:t>
        </m:r>
      </m:oMath>
      <w:r>
        <w:t>kde E</w:t>
      </w:r>
      <w:proofErr w:type="spellStart"/>
      <w:r>
        <w:rPr>
          <w:vertAlign w:val="subscript"/>
        </w:rPr>
        <w:t>emb</w:t>
      </w:r>
      <w:proofErr w:type="spellEnd"/>
      <w:r>
        <w:t xml:space="preserve"> představuje vloženou energii (MJ/kg). Tím se do matematiky výběru promítá i ekologická zátěž materiálu.</w:t>
      </w:r>
    </w:p>
    <w:bookmarkEnd w:id="2"/>
    <w:p w:rsidR="0006425D" w:rsidP="0006425D" w:rsidRDefault="0006425D" w14:paraId="1ECAF591" w14:textId="77777777">
      <w:pPr>
        <w:pStyle w:val="Nadpis3"/>
      </w:pPr>
      <w:r>
        <w:t>Datově řízené nástroje a vizualizace</w:t>
      </w:r>
    </w:p>
    <w:p w:rsidR="0006425D" w:rsidP="0006425D" w:rsidRDefault="0006425D" w14:paraId="6B3B77FE" w14:textId="77777777">
      <w:pPr>
        <w:pStyle w:val="FirstParagraph"/>
      </w:pPr>
      <w:r>
        <w:t xml:space="preserve">Základní principy široce používané </w:t>
      </w:r>
      <w:proofErr w:type="spellStart"/>
      <w:r>
        <w:t>Ashbyho</w:t>
      </w:r>
      <w:proofErr w:type="spellEnd"/>
      <w:r>
        <w:t xml:space="preserve"> metody se digitalizovaly do databázových nástrojů jako </w:t>
      </w:r>
      <w:proofErr w:type="spellStart"/>
      <w:r>
        <w:t>Ansys</w:t>
      </w:r>
      <w:proofErr w:type="spellEnd"/>
      <w:r>
        <w:t xml:space="preserve"> Granta </w:t>
      </w:r>
      <w:proofErr w:type="spellStart"/>
      <w:r>
        <w:t>Selector</w:t>
      </w:r>
      <w:proofErr w:type="spellEnd"/>
      <w:r>
        <w:t xml:space="preserve"> které nabízejí v plné verzi až 250 000 materiálů včetně jejich mechanických, ekonomických i environmentálních dat. Tyto nástroje umožňují tvorbu interaktivních </w:t>
      </w:r>
      <w:proofErr w:type="spellStart"/>
      <w:r>
        <w:t>Ashbyho</w:t>
      </w:r>
      <w:proofErr w:type="spellEnd"/>
      <w:r>
        <w:t xml:space="preserve"> map – např. modul pružnosti × hustota, barevně rozlišených podle uhlíkové stopy (kg CO₂/kg). Uživatel tak okamžitě vidí dopad volby na mechanickou účinnost i na emise.</w:t>
      </w:r>
    </w:p>
    <w:p w:rsidR="0006425D" w:rsidP="0006425D" w:rsidRDefault="0006425D" w14:paraId="63772D94" w14:textId="77777777">
      <w:pPr>
        <w:pStyle w:val="Zkladntext"/>
      </w:pPr>
      <w:r>
        <w:t xml:space="preserve">Významnou součástí datového přístupu je i možnost rychlé simulace vlivu změny materiálu na hmotnost a emise celého výrobku. Modul </w:t>
      </w:r>
      <w:proofErr w:type="spellStart"/>
      <w:r>
        <w:t>Eco</w:t>
      </w:r>
      <w:proofErr w:type="spellEnd"/>
      <w:r>
        <w:t xml:space="preserve"> Audit v </w:t>
      </w:r>
      <w:proofErr w:type="spellStart"/>
      <w:r>
        <w:t>Ansys</w:t>
      </w:r>
      <w:proofErr w:type="spellEnd"/>
      <w:r>
        <w:t xml:space="preserve"> Granta umožňuje např. porovnat celkovou energetickou náročnost dvou variant součásti v jednoduché analýze životního cyklu („</w:t>
      </w:r>
      <w:proofErr w:type="spellStart"/>
      <w:r>
        <w:t>quick</w:t>
      </w:r>
      <w:proofErr w:type="spellEnd"/>
      <w:r>
        <w:t xml:space="preserve"> LCA“).Typickým příkladem je volba mezi hliníkovým a ocelovým rámem vozidla: hliník má třetinovou hmotnost, ale až 12× vyšší vloženou energii.</w:t>
      </w:r>
    </w:p>
    <w:p w:rsidR="0006425D" w:rsidP="0006425D" w:rsidRDefault="0006425D" w14:paraId="6E1C6C97" w14:textId="77777777">
      <w:pPr>
        <w:pStyle w:val="Nadpis3"/>
      </w:pPr>
      <w:bookmarkStart w:name="datově-řízené-nástroje-a-vizualizace" w:id="3"/>
      <w:bookmarkEnd w:id="3"/>
      <w:r>
        <w:t>Inženýrský přístup k udržitelnosti</w:t>
      </w:r>
    </w:p>
    <w:p w:rsidR="0006425D" w:rsidP="0006425D" w:rsidRDefault="0006425D" w14:paraId="537ED74A" w14:textId="77777777">
      <w:pPr>
        <w:pStyle w:val="FirstParagraph"/>
      </w:pPr>
      <w:r>
        <w:t xml:space="preserve">V kontextu Green </w:t>
      </w:r>
      <w:proofErr w:type="spellStart"/>
      <w:r>
        <w:t>Dealu</w:t>
      </w:r>
      <w:proofErr w:type="spellEnd"/>
      <w:r>
        <w:t xml:space="preserve"> by měla být udržitelnost chápána jako rozšířená inženýrská optimalizace, nikoli ideologický požadavek. Inženýr má zachovat stejnou logiku – definovat cíle, omezující podmínky a </w:t>
      </w:r>
      <w:r>
        <w:t xml:space="preserve">měřitelné parametry – ale rozšířit jej o časový rozměr a dopady mimo </w:t>
      </w:r>
      <w:proofErr w:type="spellStart"/>
      <w:r>
        <w:t>výbobek</w:t>
      </w:r>
      <w:proofErr w:type="spellEnd"/>
      <w:r>
        <w:t xml:space="preserve"> samotný. Významnou pomůckou je zde LCA (</w:t>
      </w:r>
      <w:proofErr w:type="spellStart"/>
      <w:r>
        <w:t>Life</w:t>
      </w:r>
      <w:proofErr w:type="spellEnd"/>
      <w:r>
        <w:t xml:space="preserve"> </w:t>
      </w:r>
      <w:proofErr w:type="spellStart"/>
      <w:r>
        <w:t>Cycle</w:t>
      </w:r>
      <w:proofErr w:type="spellEnd"/>
      <w:r>
        <w:t xml:space="preserve"> </w:t>
      </w:r>
      <w:proofErr w:type="spellStart"/>
      <w:r>
        <w:t>Assessment</w:t>
      </w:r>
      <w:proofErr w:type="spellEnd"/>
      <w:r>
        <w:t xml:space="preserve">), která analyzuje dopady od těžby surovin až po recyklaci. </w:t>
      </w:r>
    </w:p>
    <w:p w:rsidR="0006425D" w:rsidP="0006425D" w:rsidRDefault="0006425D" w14:paraId="4416043B" w14:textId="77777777">
      <w:pPr>
        <w:pStyle w:val="Zkladntext"/>
      </w:pPr>
      <w:r>
        <w:t>Praktickým důsledkem je, že materiály s vyšší pevností a nižší hustotou mohou být ekologicky výhodnější i přes vyšší výrobní náklady. Například nerezová ocel AISI 304 má 4× vyšší vloženou energii než uhlíková ocel, ale životnostní zisk v korozním prostředí může snížit celkové emise o 30–40 %.</w:t>
      </w:r>
    </w:p>
    <w:p w:rsidR="0006425D" w:rsidP="0006425D" w:rsidRDefault="0006425D" w14:paraId="1BAD16D0" w14:textId="77777777">
      <w:pPr>
        <w:pStyle w:val="Nadpis3"/>
      </w:pPr>
      <w:bookmarkStart w:name="inženýrský-přístup-k-udržitelnosti" w:id="4"/>
      <w:bookmarkStart w:name="shrnutí" w:id="5"/>
      <w:bookmarkEnd w:id="4"/>
      <w:r>
        <w:t>Shrnutí</w:t>
      </w:r>
    </w:p>
    <w:p w:rsidR="0006425D" w:rsidP="0006425D" w:rsidRDefault="0006425D" w14:paraId="5A50F90F" w14:textId="77777777">
      <w:pPr>
        <w:pStyle w:val="FirstParagraph"/>
      </w:pPr>
      <w:r>
        <w:t xml:space="preserve">Materiálová volba je dnes stejně technickou, jako strategickou disciplínou. Zatímco dříve šlo o optimalizaci pevnosti a ceny, dnes hledáme rovnováhu mezi výkonem, energií a emisemi. Evropský Green </w:t>
      </w:r>
      <w:proofErr w:type="spellStart"/>
      <w:r>
        <w:t>Deal</w:t>
      </w:r>
      <w:proofErr w:type="spellEnd"/>
      <w:r>
        <w:t xml:space="preserve"> nezpochybňuje inženýrskou logiku – naopak jí dává nový rozměr a důraz na dlouhodobou efektivitu. Moderní nástroje (Granta </w:t>
      </w:r>
      <w:proofErr w:type="spellStart"/>
      <w:r>
        <w:t>Selector</w:t>
      </w:r>
      <w:proofErr w:type="spellEnd"/>
      <w:r>
        <w:t xml:space="preserve">, </w:t>
      </w:r>
      <w:proofErr w:type="spellStart"/>
      <w:r>
        <w:t>Eco</w:t>
      </w:r>
      <w:proofErr w:type="spellEnd"/>
      <w:r>
        <w:t xml:space="preserve"> Audit, LCA platformy) umožňují převést tuto logiku do kvantitativní praxe a učinit z udržitelnosti součást běžné inženýrské metodiky.</w:t>
      </w:r>
    </w:p>
    <w:p w:rsidR="0006425D" w:rsidP="0006425D" w:rsidRDefault="0006425D" w14:paraId="6F6FA9EF" w14:textId="77777777">
      <w:pPr>
        <w:pStyle w:val="Nadpis1"/>
      </w:pPr>
      <w:bookmarkStart w:name="Xbd8dedbbbc7d9e6a568b1ebb9a99ee3c9679ee1" w:id="6"/>
      <w:bookmarkEnd w:id="0"/>
      <w:bookmarkEnd w:id="5"/>
      <w:r>
        <w:t>2. Kritéria a parametry materiálového výběru</w:t>
      </w:r>
    </w:p>
    <w:p w:rsidR="0006425D" w:rsidP="0006425D" w:rsidRDefault="0006425D" w14:paraId="29D72ED6" w14:textId="77777777">
      <w:pPr>
        <w:pStyle w:val="FirstParagraph"/>
      </w:pPr>
      <w:r>
        <w:t>Správně zvolený materiál rozhoduje o tom, zda výrobek uspěje nejen po technické stránce, ale i ekonomicky a environmentálně. Úspěšný inženýrský návrh vždy vychází z pochopení toho, které parametry určují funkčnost výrobku a které pouze doprovázejí jeho výrobu a životní cyklus..</w:t>
      </w:r>
    </w:p>
    <w:p w:rsidR="0006425D" w:rsidP="0006425D" w:rsidRDefault="0006425D" w14:paraId="3F2C88B5" w14:textId="77777777">
      <w:pPr>
        <w:pStyle w:val="Nadpis3"/>
      </w:pPr>
      <w:r>
        <w:t>Mechanická a fyzikální kritéria</w:t>
      </w:r>
    </w:p>
    <w:p w:rsidR="0006425D" w:rsidP="0006425D" w:rsidRDefault="0006425D" w14:paraId="2A854DBD" w14:textId="77777777">
      <w:pPr>
        <w:pStyle w:val="FirstParagraph"/>
      </w:pPr>
      <w:r>
        <w:t xml:space="preserve">Základem inženýrského rozhodování jsou materiálové vlastnosti, které lze kvantifikovat a porovnat mezi skupinami kovů, polymerů, keramik a </w:t>
      </w:r>
      <w:proofErr w:type="spellStart"/>
      <w:r>
        <w:t>kompozitů</w:t>
      </w:r>
      <w:proofErr w:type="spellEnd"/>
      <w:r>
        <w:t>.</w:t>
      </w:r>
    </w:p>
    <w:tbl>
      <w:tblPr>
        <w:tblStyle w:val="Mkatabulky"/>
        <w:tblW w:w="0" w:type="auto"/>
        <w:tblInd w:w="0" w:type="dxa"/>
        <w:tblLook w:val="04A0" w:firstRow="1" w:lastRow="0" w:firstColumn="1" w:lastColumn="0" w:noHBand="0" w:noVBand="1"/>
      </w:tblPr>
      <w:tblGrid>
        <w:gridCol w:w="3015"/>
        <w:gridCol w:w="1726"/>
        <w:gridCol w:w="3727"/>
      </w:tblGrid>
      <w:tr w:rsidR="0006425D" w:rsidTr="0006425D" w14:paraId="63FE3301" w14:textId="77777777"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hideMark/>
          </w:tcPr>
          <w:p w:rsidR="0006425D" w:rsidRDefault="0006425D" w14:paraId="57041829" w14:textId="77777777">
            <w:pPr>
              <w:rPr>
                <w:lang w:eastAsia="cs-CZ"/>
              </w:rPr>
            </w:pPr>
            <w:r>
              <w:rPr>
                <w:lang w:eastAsia="cs-CZ"/>
              </w:rPr>
              <w:t>Typ parametru</w:t>
            </w: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hideMark/>
          </w:tcPr>
          <w:p w:rsidR="0006425D" w:rsidRDefault="0006425D" w14:paraId="531FC831" w14:textId="77777777">
            <w:pPr>
              <w:rPr>
                <w:lang w:eastAsia="cs-CZ"/>
              </w:rPr>
            </w:pPr>
            <w:r>
              <w:rPr>
                <w:lang w:eastAsia="cs-CZ"/>
              </w:rPr>
              <w:t>Typická jednotka</w:t>
            </w: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hideMark/>
          </w:tcPr>
          <w:p w:rsidR="0006425D" w:rsidRDefault="0006425D" w14:paraId="054FDDD7" w14:textId="77777777">
            <w:pPr>
              <w:rPr>
                <w:lang w:eastAsia="cs-CZ"/>
              </w:rPr>
            </w:pPr>
            <w:r>
              <w:rPr>
                <w:lang w:eastAsia="cs-CZ"/>
              </w:rPr>
              <w:t>Příklad hodnot (ocel – hliník – polymer)</w:t>
            </w:r>
          </w:p>
        </w:tc>
      </w:tr>
      <w:tr w:rsidR="0006425D" w:rsidTr="0006425D" w14:paraId="53F38498" w14:textId="77777777"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hideMark/>
          </w:tcPr>
          <w:p w:rsidR="0006425D" w:rsidRDefault="0006425D" w14:paraId="29F7AC85" w14:textId="77777777">
            <w:pPr>
              <w:rPr>
                <w:lang w:eastAsia="cs-CZ"/>
              </w:rPr>
            </w:pPr>
            <w:r>
              <w:rPr>
                <w:lang w:eastAsia="cs-CZ"/>
              </w:rPr>
              <w:t>Hustota</w:t>
            </w: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hideMark/>
          </w:tcPr>
          <w:p w:rsidR="0006425D" w:rsidRDefault="0006425D" w14:paraId="1DA22729" w14:textId="77777777">
            <w:pPr>
              <w:rPr>
                <w:lang w:eastAsia="cs-CZ"/>
              </w:rPr>
            </w:pPr>
            <w:r>
              <w:rPr>
                <w:lang w:eastAsia="cs-CZ"/>
              </w:rPr>
              <w:t>kg · m⁻³</w:t>
            </w: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hideMark/>
          </w:tcPr>
          <w:p w:rsidR="0006425D" w:rsidRDefault="0006425D" w14:paraId="70C51640" w14:textId="77777777">
            <w:pPr>
              <w:rPr>
                <w:lang w:eastAsia="cs-CZ"/>
              </w:rPr>
            </w:pPr>
            <w:r>
              <w:rPr>
                <w:lang w:eastAsia="cs-CZ"/>
              </w:rPr>
              <w:t>7850 / 2700 / 1200</w:t>
            </w:r>
          </w:p>
        </w:tc>
      </w:tr>
      <w:tr w:rsidR="0006425D" w:rsidTr="0006425D" w14:paraId="270E54DC" w14:textId="77777777"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hideMark/>
          </w:tcPr>
          <w:p w:rsidR="0006425D" w:rsidRDefault="0006425D" w14:paraId="40329210" w14:textId="77777777">
            <w:pPr>
              <w:rPr>
                <w:lang w:eastAsia="cs-CZ"/>
              </w:rPr>
            </w:pPr>
            <w:r>
              <w:rPr>
                <w:lang w:eastAsia="cs-CZ"/>
              </w:rPr>
              <w:t>Modul pružnosti v tahu</w:t>
            </w: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hideMark/>
          </w:tcPr>
          <w:p w:rsidR="0006425D" w:rsidRDefault="0006425D" w14:paraId="6F1A374B" w14:textId="77777777">
            <w:pPr>
              <w:rPr>
                <w:lang w:eastAsia="cs-CZ"/>
              </w:rPr>
            </w:pPr>
            <w:r>
              <w:rPr>
                <w:lang w:eastAsia="cs-CZ"/>
              </w:rPr>
              <w:t>GPa</w:t>
            </w: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hideMark/>
          </w:tcPr>
          <w:p w:rsidR="0006425D" w:rsidRDefault="0006425D" w14:paraId="5BC81D06" w14:textId="77777777">
            <w:pPr>
              <w:rPr>
                <w:lang w:eastAsia="cs-CZ"/>
              </w:rPr>
            </w:pPr>
            <w:r>
              <w:rPr>
                <w:lang w:eastAsia="cs-CZ"/>
              </w:rPr>
              <w:t>210 / 70 / 2–3</w:t>
            </w:r>
          </w:p>
        </w:tc>
      </w:tr>
      <w:tr w:rsidR="0006425D" w:rsidTr="0006425D" w14:paraId="74C6BAF3" w14:textId="77777777"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hideMark/>
          </w:tcPr>
          <w:p w:rsidR="0006425D" w:rsidRDefault="0006425D" w14:paraId="6BDA420D" w14:textId="77777777">
            <w:pPr>
              <w:rPr>
                <w:lang w:eastAsia="cs-CZ"/>
              </w:rPr>
            </w:pPr>
            <w:r>
              <w:rPr>
                <w:lang w:eastAsia="cs-CZ"/>
              </w:rPr>
              <w:t>Mez kluzu</w:t>
            </w: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hideMark/>
          </w:tcPr>
          <w:p w:rsidR="0006425D" w:rsidRDefault="0006425D" w14:paraId="2F24ED87" w14:textId="77777777">
            <w:pPr>
              <w:rPr>
                <w:lang w:eastAsia="cs-CZ"/>
              </w:rPr>
            </w:pPr>
            <w:proofErr w:type="spellStart"/>
            <w:r>
              <w:rPr>
                <w:lang w:eastAsia="cs-CZ"/>
              </w:rPr>
              <w:t>MPa</w:t>
            </w:r>
            <w:proofErr w:type="spellEnd"/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hideMark/>
          </w:tcPr>
          <w:p w:rsidR="0006425D" w:rsidRDefault="0006425D" w14:paraId="36B910D0" w14:textId="77777777">
            <w:pPr>
              <w:rPr>
                <w:lang w:eastAsia="cs-CZ"/>
              </w:rPr>
            </w:pPr>
            <w:r>
              <w:rPr>
                <w:lang w:eastAsia="cs-CZ"/>
              </w:rPr>
              <w:t>250–800 / 150–400 / 30</w:t>
            </w:r>
          </w:p>
        </w:tc>
      </w:tr>
      <w:tr w:rsidR="0006425D" w:rsidTr="0006425D" w14:paraId="4962696C" w14:textId="77777777"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hideMark/>
          </w:tcPr>
          <w:p w:rsidR="0006425D" w:rsidRDefault="0006425D" w14:paraId="06FEEFBF" w14:textId="77777777">
            <w:pPr>
              <w:rPr>
                <w:lang w:eastAsia="cs-CZ"/>
              </w:rPr>
            </w:pPr>
            <w:r>
              <w:rPr>
                <w:lang w:eastAsia="cs-CZ"/>
              </w:rPr>
              <w:t>Pevnost v ohybovém namáhání</w:t>
            </w: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hideMark/>
          </w:tcPr>
          <w:p w:rsidR="0006425D" w:rsidRDefault="0006425D" w14:paraId="7D40226A" w14:textId="77777777">
            <w:pPr>
              <w:rPr>
                <w:lang w:eastAsia="cs-CZ"/>
              </w:rPr>
            </w:pPr>
            <w:proofErr w:type="spellStart"/>
            <w:r>
              <w:rPr>
                <w:lang w:eastAsia="cs-CZ"/>
              </w:rPr>
              <w:t>MPa</w:t>
            </w:r>
            <w:proofErr w:type="spellEnd"/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hideMark/>
          </w:tcPr>
          <w:p w:rsidR="0006425D" w:rsidRDefault="0006425D" w14:paraId="207526E9" w14:textId="77777777">
            <w:pPr>
              <w:rPr>
                <w:lang w:eastAsia="cs-CZ"/>
              </w:rPr>
            </w:pPr>
            <w:r>
              <w:rPr>
                <w:lang w:eastAsia="cs-CZ"/>
              </w:rPr>
              <w:t>800 / 300 / 50</w:t>
            </w:r>
          </w:p>
        </w:tc>
      </w:tr>
      <w:tr w:rsidR="0006425D" w:rsidTr="0006425D" w14:paraId="2FF0C3B9" w14:textId="77777777"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hideMark/>
          </w:tcPr>
          <w:p w:rsidR="0006425D" w:rsidRDefault="0006425D" w14:paraId="5F733796" w14:textId="77777777">
            <w:pPr>
              <w:rPr>
                <w:lang w:eastAsia="cs-CZ"/>
              </w:rPr>
            </w:pPr>
            <w:r>
              <w:rPr>
                <w:lang w:eastAsia="cs-CZ"/>
              </w:rPr>
              <w:t>Součinitel tepelné roztažnosti</w:t>
            </w: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hideMark/>
          </w:tcPr>
          <w:p w:rsidR="0006425D" w:rsidRDefault="0006425D" w14:paraId="62287026" w14:textId="77777777">
            <w:pPr>
              <w:rPr>
                <w:lang w:eastAsia="cs-CZ"/>
              </w:rPr>
            </w:pPr>
            <w:r>
              <w:rPr>
                <w:lang w:eastAsia="cs-CZ"/>
              </w:rPr>
              <w:t>10⁻⁶ K⁻¹</w:t>
            </w: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hideMark/>
          </w:tcPr>
          <w:p w:rsidR="0006425D" w:rsidRDefault="0006425D" w14:paraId="446348E8" w14:textId="77777777">
            <w:pPr>
              <w:rPr>
                <w:lang w:eastAsia="cs-CZ"/>
              </w:rPr>
            </w:pPr>
            <w:r>
              <w:rPr>
                <w:lang w:eastAsia="cs-CZ"/>
              </w:rPr>
              <w:t>12 / 24 / 100</w:t>
            </w:r>
          </w:p>
        </w:tc>
      </w:tr>
      <w:tr w:rsidR="0006425D" w:rsidTr="0006425D" w14:paraId="0AE19B34" w14:textId="77777777"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hideMark/>
          </w:tcPr>
          <w:p w:rsidR="0006425D" w:rsidRDefault="0006425D" w14:paraId="42916912" w14:textId="77777777">
            <w:pPr>
              <w:rPr>
                <w:lang w:eastAsia="cs-CZ"/>
              </w:rPr>
            </w:pPr>
            <w:r>
              <w:rPr>
                <w:lang w:eastAsia="cs-CZ"/>
              </w:rPr>
              <w:t>Tepelná vodivost</w:t>
            </w: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hideMark/>
          </w:tcPr>
          <w:p w:rsidR="0006425D" w:rsidRDefault="0006425D" w14:paraId="5F78C1B6" w14:textId="77777777">
            <w:pPr>
              <w:rPr>
                <w:lang w:eastAsia="cs-CZ"/>
              </w:rPr>
            </w:pPr>
            <w:r>
              <w:rPr>
                <w:lang w:eastAsia="cs-CZ"/>
              </w:rPr>
              <w:t>W · m⁻¹ · K⁻¹</w:t>
            </w: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hideMark/>
          </w:tcPr>
          <w:p w:rsidR="0006425D" w:rsidRDefault="0006425D" w14:paraId="36AC4BB8" w14:textId="77777777">
            <w:pPr>
              <w:rPr>
                <w:lang w:eastAsia="cs-CZ"/>
              </w:rPr>
            </w:pPr>
            <w:r>
              <w:rPr>
                <w:lang w:eastAsia="cs-CZ"/>
              </w:rPr>
              <w:t>45 / 235 / 0.2</w:t>
            </w:r>
          </w:p>
        </w:tc>
      </w:tr>
      <w:tr w:rsidR="0006425D" w:rsidTr="0006425D" w14:paraId="51CBCC64" w14:textId="77777777"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hideMark/>
          </w:tcPr>
          <w:p w:rsidR="0006425D" w:rsidRDefault="0006425D" w14:paraId="0C0BC6B4" w14:textId="77777777">
            <w:pPr>
              <w:rPr>
                <w:lang w:eastAsia="cs-CZ"/>
              </w:rPr>
            </w:pPr>
            <w:r>
              <w:rPr>
                <w:lang w:eastAsia="cs-CZ"/>
              </w:rPr>
              <w:t>Elektrická vodivost</w:t>
            </w: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hideMark/>
          </w:tcPr>
          <w:p w:rsidR="0006425D" w:rsidRDefault="0006425D" w14:paraId="3AD28C55" w14:textId="77777777">
            <w:pPr>
              <w:rPr>
                <w:lang w:eastAsia="cs-CZ"/>
              </w:rPr>
            </w:pPr>
            <w:r>
              <w:rPr>
                <w:lang w:eastAsia="cs-CZ"/>
              </w:rPr>
              <w:t>S · m⁻¹</w:t>
            </w: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hideMark/>
          </w:tcPr>
          <w:p w:rsidR="0006425D" w:rsidRDefault="0006425D" w14:paraId="3A5E6169" w14:textId="77777777">
            <w:pPr>
              <w:rPr>
                <w:lang w:eastAsia="cs-CZ"/>
              </w:rPr>
            </w:pPr>
            <w:r>
              <w:rPr>
                <w:lang w:eastAsia="cs-CZ"/>
              </w:rPr>
              <w:t>6 × 10⁶ / 37 × 10⁶ / 10⁻⁸</w:t>
            </w:r>
          </w:p>
        </w:tc>
      </w:tr>
    </w:tbl>
    <w:p w:rsidR="0006425D" w:rsidP="0006425D" w:rsidRDefault="0006425D" w14:paraId="126CEA9A" w14:textId="77777777">
      <w:pPr>
        <w:pStyle w:val="Zkladntext"/>
      </w:pPr>
      <w:r>
        <w:t>Pro volbu konstrukčního materiálu je klíčová kombinace vlastností, nikoli jednotlivé číslo. Například specifická tuhost ( E/ρ ) udává, jaký poměr mezi tuhostí a hmotností materiál nabízí; specifická pevnost ( Re/ρ ) obdobně poměřuje únosnost vůči hmotnosti.</w:t>
      </w:r>
    </w:p>
    <w:p w:rsidR="0006425D" w:rsidP="0006425D" w:rsidRDefault="0006425D" w14:paraId="7770DA5A" w14:textId="77777777">
      <w:pPr>
        <w:pStyle w:val="Nadpis3"/>
      </w:pPr>
      <w:bookmarkStart w:name="mechanická-a-fyzikální-kritéria" w:id="7"/>
      <w:bookmarkEnd w:id="7"/>
      <w:r>
        <w:t>Technologická a ekonomická kritéria</w:t>
      </w:r>
    </w:p>
    <w:p w:rsidR="0006425D" w:rsidP="0006425D" w:rsidRDefault="0006425D" w14:paraId="3F75A8AE" w14:textId="77777777">
      <w:pPr>
        <w:pStyle w:val="FirstParagraph"/>
      </w:pPr>
      <w:r>
        <w:t>Každý materiál je spjat s technologií zpracování. V praxi se volba materiálu často rozhoduje podle výrobních možností – zda jej lze tvářet, svařovat, obrábět, lepit či lisovat. Technologické aspekty se kvantifikují např. jako:</w:t>
      </w:r>
    </w:p>
    <w:p w:rsidR="0006425D" w:rsidP="0006425D" w:rsidRDefault="0006425D" w14:paraId="1FD4E9F6" w14:textId="77777777">
      <w:pPr>
        <w:pStyle w:val="Compact"/>
        <w:numPr>
          <w:ilvl w:val="0"/>
          <w:numId w:val="2"/>
        </w:numPr>
      </w:pPr>
      <w:r>
        <w:t xml:space="preserve">tvářitelnost (minimální poloměr ohybu, tažnost), </w:t>
      </w:r>
    </w:p>
    <w:p w:rsidR="0006425D" w:rsidP="0006425D" w:rsidRDefault="0006425D" w14:paraId="46205889" w14:textId="77777777">
      <w:pPr>
        <w:pStyle w:val="Compact"/>
        <w:numPr>
          <w:ilvl w:val="0"/>
          <w:numId w:val="2"/>
        </w:numPr>
      </w:pPr>
      <w:r>
        <w:t xml:space="preserve">svařitelnost (CE ekvivalent), </w:t>
      </w:r>
    </w:p>
    <w:p w:rsidR="0006425D" w:rsidP="0006425D" w:rsidRDefault="0006425D" w14:paraId="61F15543" w14:textId="77777777">
      <w:pPr>
        <w:pStyle w:val="Compact"/>
        <w:numPr>
          <w:ilvl w:val="0"/>
          <w:numId w:val="2"/>
        </w:numPr>
      </w:pPr>
      <w:r>
        <w:t xml:space="preserve">obrobitelnost, </w:t>
      </w:r>
    </w:p>
    <w:p w:rsidR="0006425D" w:rsidP="0006425D" w:rsidRDefault="0006425D" w14:paraId="0260CED9" w14:textId="77777777">
      <w:pPr>
        <w:pStyle w:val="Compact"/>
        <w:numPr>
          <w:ilvl w:val="0"/>
          <w:numId w:val="2"/>
        </w:numPr>
      </w:pPr>
      <w:r>
        <w:t xml:space="preserve">viskozita polymeru (MFI – Melt </w:t>
      </w:r>
      <w:proofErr w:type="spellStart"/>
      <w:r>
        <w:t>Flow</w:t>
      </w:r>
      <w:proofErr w:type="spellEnd"/>
      <w:r>
        <w:t xml:space="preserve"> Index).</w:t>
      </w:r>
    </w:p>
    <w:p w:rsidR="0006425D" w:rsidP="0006425D" w:rsidRDefault="0006425D" w14:paraId="56EC16B3" w14:textId="77777777">
      <w:pPr>
        <w:pStyle w:val="FirstParagraph"/>
      </w:pPr>
      <w:r>
        <w:t xml:space="preserve">Ekonomické hodnocení doplňuje čistě technické parametry o cenu materiálu (€/kg) a cenu za funkci (€/jednotku tuhosti, pevnosti apod.). </w:t>
      </w:r>
    </w:p>
    <w:p w:rsidR="0006425D" w:rsidP="0006425D" w:rsidRDefault="0006425D" w14:paraId="3A2FAFE4" w14:textId="77777777">
      <w:pPr>
        <w:pStyle w:val="Nadpis3"/>
      </w:pPr>
      <w:bookmarkStart w:name="technologická-a-ekonomická-kritéria" w:id="8"/>
      <w:bookmarkEnd w:id="8"/>
      <w:r>
        <w:t>Environmentální kritéria</w:t>
      </w:r>
    </w:p>
    <w:p w:rsidR="0006425D" w:rsidP="0006425D" w:rsidRDefault="0006425D" w14:paraId="527B86A8" w14:textId="77777777">
      <w:pPr>
        <w:pStyle w:val="FirstParagraph"/>
      </w:pPr>
      <w:r>
        <w:t>V současné etapě transformace se k tradičním veličinám přidávají environmentální parametry, které umožňují kvantitativní porovnání dopadů materiálových rozhodnutí. Základními jsou:</w:t>
      </w:r>
    </w:p>
    <w:tbl>
      <w:tblPr>
        <w:tblStyle w:val="Prosttabulka2"/>
        <w:tblW w:w="5000" w:type="pct"/>
        <w:tblInd w:w="0" w:type="dxa"/>
        <w:tblLayout w:type="fixed"/>
        <w:tblLook w:val="0020" w:firstRow="1" w:lastRow="0" w:firstColumn="0" w:lastColumn="0" w:noHBand="0" w:noVBand="0"/>
      </w:tblPr>
      <w:tblGrid>
        <w:gridCol w:w="1833"/>
        <w:gridCol w:w="1116"/>
        <w:gridCol w:w="1477"/>
        <w:gridCol w:w="4636"/>
      </w:tblGrid>
      <w:tr w:rsidR="0006425D" w:rsidTr="0006425D" w14:paraId="4BB59E8D" w14:textId="77777777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2122" w:type="dxa"/>
            <w:tcBorders>
              <w:top w:val="single" w:color="7F7F7F" w:themeColor="text1" w:themeTint="80" w:sz="4" w:space="0"/>
            </w:tcBorders>
            <w:hideMark/>
          </w:tcPr>
          <w:p w:rsidR="0006425D" w:rsidRDefault="0006425D" w14:paraId="67E9CA26" w14:textId="77777777">
            <w:pPr>
              <w:pStyle w:val="Compact"/>
            </w:pPr>
            <w:r>
              <w:t>Parametr</w:t>
            </w:r>
          </w:p>
        </w:tc>
        <w:tc>
          <w:tcPr>
            <w:cnfStyle w:val="000001000000" w:firstRow="0" w:lastRow="0" w:firstColumn="0" w:lastColumn="0" w:oddVBand="0" w:evenVBand="1" w:oddHBand="0" w:evenHBand="0" w:firstRowFirstColumn="0" w:firstRowLastColumn="0" w:lastRowFirstColumn="0" w:lastRowLastColumn="0"/>
            <w:tcW w:w="1275" w:type="dxa"/>
            <w:tcBorders>
              <w:top w:val="single" w:color="7F7F7F" w:themeColor="text1" w:themeTint="80" w:sz="4" w:space="0"/>
            </w:tcBorders>
            <w:hideMark/>
          </w:tcPr>
          <w:p w:rsidR="0006425D" w:rsidRDefault="0006425D" w14:paraId="0EFCFBF5" w14:textId="77777777">
            <w:pPr>
              <w:pStyle w:val="Compact"/>
            </w:pPr>
            <w:r>
              <w:t>Symbol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701" w:type="dxa"/>
            <w:tcBorders>
              <w:top w:val="single" w:color="7F7F7F" w:themeColor="text1" w:themeTint="80" w:sz="4" w:space="0"/>
            </w:tcBorders>
            <w:hideMark/>
          </w:tcPr>
          <w:p w:rsidR="0006425D" w:rsidRDefault="0006425D" w14:paraId="1A5AABEA" w14:textId="77777777">
            <w:pPr>
              <w:pStyle w:val="Compact"/>
            </w:pPr>
            <w:r>
              <w:t>Jednotka</w:t>
            </w:r>
          </w:p>
        </w:tc>
        <w:tc>
          <w:tcPr>
            <w:cnfStyle w:val="000001000000" w:firstRow="0" w:lastRow="0" w:firstColumn="0" w:lastColumn="0" w:oddVBand="0" w:evenVBand="1" w:oddHBand="0" w:evenHBand="0" w:firstRowFirstColumn="0" w:firstRowLastColumn="0" w:lastRowFirstColumn="0" w:lastRowLastColumn="0"/>
            <w:tcW w:w="5430" w:type="dxa"/>
            <w:tcBorders>
              <w:top w:val="single" w:color="7F7F7F" w:themeColor="text1" w:themeTint="80" w:sz="4" w:space="0"/>
            </w:tcBorders>
            <w:hideMark/>
          </w:tcPr>
          <w:p w:rsidR="0006425D" w:rsidRDefault="0006425D" w14:paraId="2381F58B" w14:textId="77777777">
            <w:pPr>
              <w:pStyle w:val="Compact"/>
            </w:pPr>
            <w:r>
              <w:t>Význam</w:t>
            </w:r>
          </w:p>
        </w:tc>
      </w:tr>
      <w:tr w:rsidR="0006425D" w:rsidTr="0006425D" w14:paraId="0A4BE4A8" w14:textId="7777777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2122" w:type="dxa"/>
            <w:hideMark/>
          </w:tcPr>
          <w:p w:rsidR="0006425D" w:rsidRDefault="0006425D" w14:paraId="119064E3" w14:textId="77777777">
            <w:pPr>
              <w:pStyle w:val="Compact"/>
            </w:pPr>
            <w:r>
              <w:t>Vložená energie</w:t>
            </w:r>
          </w:p>
        </w:tc>
        <w:tc>
          <w:tcPr>
            <w:cnfStyle w:val="000001000000" w:firstRow="0" w:lastRow="0" w:firstColumn="0" w:lastColumn="0" w:oddVBand="0" w:evenVBand="1" w:oddHBand="0" w:evenHBand="0" w:firstRowFirstColumn="0" w:firstRowLastColumn="0" w:lastRowFirstColumn="0" w:lastRowLastColumn="0"/>
            <w:tcW w:w="1275" w:type="dxa"/>
            <w:hideMark/>
          </w:tcPr>
          <w:p w:rsidR="0006425D" w:rsidRDefault="0006425D" w14:paraId="6B7B0DE3" w14:textId="77777777">
            <w:pPr>
              <w:pStyle w:val="Compact"/>
            </w:pPr>
            <w:proofErr w:type="spellStart"/>
            <w:r>
              <w:t>E_emb</w:t>
            </w:r>
            <w:proofErr w:type="spellEnd"/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701" w:type="dxa"/>
            <w:hideMark/>
          </w:tcPr>
          <w:p w:rsidR="0006425D" w:rsidRDefault="0006425D" w14:paraId="6AD0AADC" w14:textId="77777777">
            <w:pPr>
              <w:pStyle w:val="Compact"/>
            </w:pPr>
            <w:r>
              <w:t>MJ · kg⁻¹</w:t>
            </w:r>
          </w:p>
        </w:tc>
        <w:tc>
          <w:tcPr>
            <w:cnfStyle w:val="000001000000" w:firstRow="0" w:lastRow="0" w:firstColumn="0" w:lastColumn="0" w:oddVBand="0" w:evenVBand="1" w:oddHBand="0" w:evenHBand="0" w:firstRowFirstColumn="0" w:firstRowLastColumn="0" w:lastRowFirstColumn="0" w:lastRowLastColumn="0"/>
            <w:tcW w:w="5430" w:type="dxa"/>
            <w:hideMark/>
          </w:tcPr>
          <w:p w:rsidR="0006425D" w:rsidRDefault="0006425D" w14:paraId="62379B41" w14:textId="77777777">
            <w:pPr>
              <w:pStyle w:val="Compact"/>
            </w:pPr>
            <w:r>
              <w:t xml:space="preserve">energie potřebná k </w:t>
            </w:r>
            <w:proofErr w:type="spellStart"/>
            <w:r>
              <w:t>výbrobě</w:t>
            </w:r>
            <w:proofErr w:type="spellEnd"/>
            <w:r>
              <w:t xml:space="preserve"> 1 kg materiálu</w:t>
            </w:r>
          </w:p>
        </w:tc>
      </w:tr>
      <w:tr w:rsidR="0006425D" w:rsidTr="0006425D" w14:paraId="701F38A3" w14:textId="77777777"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2122" w:type="dxa"/>
            <w:tcBorders>
              <w:top w:val="nil"/>
              <w:bottom w:val="nil"/>
            </w:tcBorders>
            <w:hideMark/>
          </w:tcPr>
          <w:p w:rsidR="0006425D" w:rsidRDefault="0006425D" w14:paraId="1C8FC4EB" w14:textId="77777777">
            <w:pPr>
              <w:pStyle w:val="Compact"/>
            </w:pPr>
            <w:r>
              <w:t>Uhlíková stopa</w:t>
            </w:r>
          </w:p>
        </w:tc>
        <w:tc>
          <w:tcPr>
            <w:cnfStyle w:val="000001000000" w:firstRow="0" w:lastRow="0" w:firstColumn="0" w:lastColumn="0" w:oddVBand="0" w:evenVBand="1" w:oddHBand="0" w:evenHBand="0" w:firstRowFirstColumn="0" w:firstRowLastColumn="0" w:lastRowFirstColumn="0" w:lastRowLastColumn="0"/>
            <w:tcW w:w="1275" w:type="dxa"/>
            <w:tcBorders>
              <w:top w:val="nil"/>
              <w:bottom w:val="nil"/>
            </w:tcBorders>
            <w:hideMark/>
          </w:tcPr>
          <w:p w:rsidR="0006425D" w:rsidRDefault="0006425D" w14:paraId="52823493" w14:textId="77777777">
            <w:pPr>
              <w:pStyle w:val="Compact"/>
            </w:pPr>
            <w:r>
              <w:t>CO₂_</w:t>
            </w:r>
            <w:proofErr w:type="spellStart"/>
            <w:r>
              <w:t>eq</w:t>
            </w:r>
            <w:proofErr w:type="spellEnd"/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701" w:type="dxa"/>
            <w:tcBorders>
              <w:top w:val="nil"/>
              <w:bottom w:val="nil"/>
            </w:tcBorders>
            <w:hideMark/>
          </w:tcPr>
          <w:p w:rsidR="0006425D" w:rsidRDefault="0006425D" w14:paraId="6827D6FF" w14:textId="77777777">
            <w:pPr>
              <w:pStyle w:val="Compact"/>
            </w:pPr>
            <w:r>
              <w:t xml:space="preserve">kg </w:t>
            </w:r>
            <w:proofErr w:type="spellStart"/>
            <w:r>
              <w:t>CO₂e</w:t>
            </w:r>
            <w:proofErr w:type="spellEnd"/>
            <w:r>
              <w:t xml:space="preserve"> · kg⁻¹</w:t>
            </w:r>
          </w:p>
        </w:tc>
        <w:tc>
          <w:tcPr>
            <w:cnfStyle w:val="000001000000" w:firstRow="0" w:lastRow="0" w:firstColumn="0" w:lastColumn="0" w:oddVBand="0" w:evenVBand="1" w:oddHBand="0" w:evenHBand="0" w:firstRowFirstColumn="0" w:firstRowLastColumn="0" w:lastRowFirstColumn="0" w:lastRowLastColumn="0"/>
            <w:tcW w:w="5430" w:type="dxa"/>
            <w:tcBorders>
              <w:top w:val="nil"/>
              <w:bottom w:val="nil"/>
            </w:tcBorders>
            <w:hideMark/>
          </w:tcPr>
          <w:p w:rsidR="0006425D" w:rsidRDefault="0006425D" w14:paraId="5B6FEE8B" w14:textId="77777777">
            <w:pPr>
              <w:pStyle w:val="Compact"/>
            </w:pPr>
            <w:r>
              <w:t>celkové emise v ekvivalentu CO₂</w:t>
            </w:r>
          </w:p>
        </w:tc>
      </w:tr>
      <w:tr w:rsidR="0006425D" w:rsidTr="0006425D" w14:paraId="27274E5D" w14:textId="7777777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2122" w:type="dxa"/>
            <w:hideMark/>
          </w:tcPr>
          <w:p w:rsidR="0006425D" w:rsidRDefault="0006425D" w14:paraId="78CCC5DD" w14:textId="77777777">
            <w:pPr>
              <w:pStyle w:val="Compact"/>
            </w:pPr>
            <w:r>
              <w:t>Recyklovatelnost</w:t>
            </w:r>
          </w:p>
        </w:tc>
        <w:tc>
          <w:tcPr>
            <w:cnfStyle w:val="000001000000" w:firstRow="0" w:lastRow="0" w:firstColumn="0" w:lastColumn="0" w:oddVBand="0" w:evenVBand="1" w:oddHBand="0" w:evenHBand="0" w:firstRowFirstColumn="0" w:firstRowLastColumn="0" w:lastRowFirstColumn="0" w:lastRowLastColumn="0"/>
            <w:tcW w:w="1275" w:type="dxa"/>
            <w:hideMark/>
          </w:tcPr>
          <w:p w:rsidR="0006425D" w:rsidRDefault="0006425D" w14:paraId="62CFAAD7" w14:textId="77777777">
            <w:pPr>
              <w:pStyle w:val="Compact"/>
            </w:pPr>
            <w:r>
              <w:t>R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701" w:type="dxa"/>
            <w:hideMark/>
          </w:tcPr>
          <w:p w:rsidR="0006425D" w:rsidRDefault="0006425D" w14:paraId="53D9E82D" w14:textId="77777777">
            <w:pPr>
              <w:pStyle w:val="Compact"/>
            </w:pPr>
            <w:r>
              <w:t>%</w:t>
            </w:r>
          </w:p>
        </w:tc>
        <w:tc>
          <w:tcPr>
            <w:cnfStyle w:val="000001000000" w:firstRow="0" w:lastRow="0" w:firstColumn="0" w:lastColumn="0" w:oddVBand="0" w:evenVBand="1" w:oddHBand="0" w:evenHBand="0" w:firstRowFirstColumn="0" w:firstRowLastColumn="0" w:lastRowFirstColumn="0" w:lastRowLastColumn="0"/>
            <w:tcW w:w="5430" w:type="dxa"/>
            <w:hideMark/>
          </w:tcPr>
          <w:p w:rsidR="0006425D" w:rsidRDefault="0006425D" w14:paraId="69ACD9AA" w14:textId="77777777">
            <w:pPr>
              <w:pStyle w:val="Compact"/>
            </w:pPr>
            <w:r>
              <w:t>hmotnostní podíl znovu použitelný po recyklaci</w:t>
            </w:r>
          </w:p>
        </w:tc>
      </w:tr>
      <w:tr w:rsidR="0006425D" w:rsidTr="0006425D" w14:paraId="58BE9F7E" w14:textId="77777777"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2122" w:type="dxa"/>
            <w:tcBorders>
              <w:top w:val="nil"/>
              <w:bottom w:val="single" w:color="7F7F7F" w:themeColor="text1" w:themeTint="80" w:sz="4" w:space="0"/>
            </w:tcBorders>
            <w:hideMark/>
          </w:tcPr>
          <w:p w:rsidR="0006425D" w:rsidRDefault="0006425D" w14:paraId="29F60613" w14:textId="77777777">
            <w:pPr>
              <w:pStyle w:val="Compact"/>
            </w:pPr>
            <w:r>
              <w:t>Kritičnost surovin</w:t>
            </w:r>
          </w:p>
        </w:tc>
        <w:tc>
          <w:tcPr>
            <w:cnfStyle w:val="000001000000" w:firstRow="0" w:lastRow="0" w:firstColumn="0" w:lastColumn="0" w:oddVBand="0" w:evenVBand="1" w:oddHBand="0" w:evenHBand="0" w:firstRowFirstColumn="0" w:firstRowLastColumn="0" w:lastRowFirstColumn="0" w:lastRowLastColumn="0"/>
            <w:tcW w:w="1275" w:type="dxa"/>
            <w:tcBorders>
              <w:top w:val="nil"/>
              <w:bottom w:val="single" w:color="7F7F7F" w:themeColor="text1" w:themeTint="80" w:sz="4" w:space="0"/>
            </w:tcBorders>
            <w:hideMark/>
          </w:tcPr>
          <w:p w:rsidR="0006425D" w:rsidRDefault="0006425D" w14:paraId="5E53DAE5" w14:textId="77777777">
            <w:pPr>
              <w:pStyle w:val="Compact"/>
            </w:pPr>
            <w:r>
              <w:t>CR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701" w:type="dxa"/>
            <w:tcBorders>
              <w:top w:val="nil"/>
              <w:bottom w:val="single" w:color="7F7F7F" w:themeColor="text1" w:themeTint="80" w:sz="4" w:space="0"/>
            </w:tcBorders>
            <w:hideMark/>
          </w:tcPr>
          <w:p w:rsidR="0006425D" w:rsidRDefault="0006425D" w14:paraId="520174C8" w14:textId="77777777">
            <w:pPr>
              <w:pStyle w:val="Compact"/>
            </w:pPr>
            <w:r>
              <w:t>–</w:t>
            </w:r>
          </w:p>
        </w:tc>
        <w:tc>
          <w:tcPr>
            <w:cnfStyle w:val="000001000000" w:firstRow="0" w:lastRow="0" w:firstColumn="0" w:lastColumn="0" w:oddVBand="0" w:evenVBand="1" w:oddHBand="0" w:evenHBand="0" w:firstRowFirstColumn="0" w:firstRowLastColumn="0" w:lastRowFirstColumn="0" w:lastRowLastColumn="0"/>
            <w:tcW w:w="5430" w:type="dxa"/>
            <w:tcBorders>
              <w:top w:val="nil"/>
              <w:bottom w:val="single" w:color="7F7F7F" w:themeColor="text1" w:themeTint="80" w:sz="4" w:space="0"/>
            </w:tcBorders>
            <w:hideMark/>
          </w:tcPr>
          <w:p w:rsidR="0006425D" w:rsidRDefault="0006425D" w14:paraId="1CEA0496" w14:textId="77777777">
            <w:pPr>
              <w:pStyle w:val="Compact"/>
            </w:pPr>
            <w:r>
              <w:t>index dodavatelského rizika (EU 2023)</w:t>
            </w:r>
          </w:p>
        </w:tc>
      </w:tr>
    </w:tbl>
    <w:p w:rsidR="0006425D" w:rsidP="0006425D" w:rsidRDefault="0006425D" w14:paraId="23F99D09" w14:textId="77777777">
      <w:pPr>
        <w:pStyle w:val="Zkladntext"/>
      </w:pPr>
      <w:r>
        <w:t>Typické hodnoty (</w:t>
      </w:r>
      <w:proofErr w:type="spellStart"/>
      <w:r>
        <w:t>Ashby</w:t>
      </w:r>
      <w:proofErr w:type="spellEnd"/>
      <w:r>
        <w:t xml:space="preserve"> 2021):</w:t>
      </w:r>
    </w:p>
    <w:tbl>
      <w:tblPr>
        <w:tblStyle w:val="Prosttabulka2"/>
        <w:tblW w:w="0" w:type="auto"/>
        <w:tblInd w:w="5" w:type="dxa"/>
        <w:tblLook w:val="0020" w:firstRow="1" w:lastRow="0" w:firstColumn="0" w:lastColumn="0" w:noHBand="0" w:noVBand="0"/>
      </w:tblPr>
      <w:tblGrid>
        <w:gridCol w:w="1237"/>
        <w:gridCol w:w="1455"/>
        <w:gridCol w:w="1601"/>
      </w:tblGrid>
      <w:tr w:rsidR="0006425D" w:rsidTr="0006425D" w14:paraId="3E2B67B0" w14:textId="77777777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0" w:type="auto"/>
            <w:tcBorders>
              <w:top w:val="single" w:color="7F7F7F" w:themeColor="text1" w:themeTint="80" w:sz="4" w:space="0"/>
            </w:tcBorders>
            <w:hideMark/>
          </w:tcPr>
          <w:p w:rsidR="0006425D" w:rsidRDefault="0006425D" w14:paraId="3A0A2A34" w14:textId="77777777">
            <w:pPr>
              <w:pStyle w:val="Compact"/>
            </w:pPr>
            <w:r>
              <w:t>Materiál</w:t>
            </w:r>
          </w:p>
        </w:tc>
        <w:tc>
          <w:tcPr>
            <w:cnfStyle w:val="000001000000" w:firstRow="0" w:lastRow="0" w:firstColumn="0" w:lastColumn="0" w:oddVBand="0" w:evenVBand="1" w:oddHBand="0" w:evenHBand="0" w:firstRowFirstColumn="0" w:firstRowLastColumn="0" w:lastRowFirstColumn="0" w:lastRowLastColumn="0"/>
            <w:tcW w:w="0" w:type="auto"/>
            <w:tcBorders>
              <w:top w:val="single" w:color="7F7F7F" w:themeColor="text1" w:themeTint="80" w:sz="4" w:space="0"/>
            </w:tcBorders>
            <w:hideMark/>
          </w:tcPr>
          <w:p w:rsidR="0006425D" w:rsidRDefault="0006425D" w14:paraId="3301CEC1" w14:textId="77777777">
            <w:pPr>
              <w:pStyle w:val="Compact"/>
            </w:pPr>
            <w:proofErr w:type="spellStart"/>
            <w:r>
              <w:t>E_</w:t>
            </w:r>
            <w:r>
              <w:rPr>
                <w:vertAlign w:val="subscript"/>
              </w:rPr>
              <w:t>emb</w:t>
            </w:r>
            <w:proofErr w:type="spellEnd"/>
            <w:r>
              <w:t xml:space="preserve"> [MJ/kg]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0" w:type="auto"/>
            <w:tcBorders>
              <w:top w:val="single" w:color="7F7F7F" w:themeColor="text1" w:themeTint="80" w:sz="4" w:space="0"/>
            </w:tcBorders>
            <w:hideMark/>
          </w:tcPr>
          <w:p w:rsidR="0006425D" w:rsidRDefault="0006425D" w14:paraId="67658EFD" w14:textId="77777777">
            <w:pPr>
              <w:pStyle w:val="Compact"/>
            </w:pPr>
            <w:r>
              <w:t>CO₂_</w:t>
            </w:r>
            <w:proofErr w:type="spellStart"/>
            <w:r>
              <w:t>eq</w:t>
            </w:r>
            <w:proofErr w:type="spellEnd"/>
            <w:r>
              <w:t xml:space="preserve"> [kg/kg]</w:t>
            </w:r>
          </w:p>
        </w:tc>
      </w:tr>
      <w:tr w:rsidR="0006425D" w:rsidTr="0006425D" w14:paraId="3BB14F3B" w14:textId="7777777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0" w:type="auto"/>
            <w:hideMark/>
          </w:tcPr>
          <w:p w:rsidR="0006425D" w:rsidRDefault="0006425D" w14:paraId="2235945F" w14:textId="77777777">
            <w:pPr>
              <w:pStyle w:val="Compact"/>
            </w:pPr>
            <w:r>
              <w:t>Ocel (EAF)</w:t>
            </w:r>
          </w:p>
        </w:tc>
        <w:tc>
          <w:tcPr>
            <w:cnfStyle w:val="000001000000" w:firstRow="0" w:lastRow="0" w:firstColumn="0" w:lastColumn="0" w:oddVBand="0" w:evenVBand="1" w:oddHBand="0" w:evenHBand="0" w:firstRowFirstColumn="0" w:firstRowLastColumn="0" w:lastRowFirstColumn="0" w:lastRowLastColumn="0"/>
            <w:tcW w:w="0" w:type="auto"/>
            <w:hideMark/>
          </w:tcPr>
          <w:p w:rsidR="0006425D" w:rsidRDefault="0006425D" w14:paraId="7C89B449" w14:textId="77777777">
            <w:pPr>
              <w:pStyle w:val="Compact"/>
            </w:pPr>
            <w:r>
              <w:t>8 – 12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0" w:type="auto"/>
            <w:hideMark/>
          </w:tcPr>
          <w:p w:rsidR="0006425D" w:rsidRDefault="0006425D" w14:paraId="49D64210" w14:textId="77777777">
            <w:pPr>
              <w:pStyle w:val="Compact"/>
            </w:pPr>
            <w:r>
              <w:t>0.5 – 1.0</w:t>
            </w:r>
          </w:p>
        </w:tc>
      </w:tr>
      <w:tr w:rsidR="0006425D" w:rsidTr="0006425D" w14:paraId="4F88DB4F" w14:textId="77777777"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0" w:type="auto"/>
            <w:tcBorders>
              <w:top w:val="nil"/>
              <w:bottom w:val="nil"/>
            </w:tcBorders>
            <w:hideMark/>
          </w:tcPr>
          <w:p w:rsidR="0006425D" w:rsidRDefault="0006425D" w14:paraId="1C396819" w14:textId="77777777">
            <w:pPr>
              <w:pStyle w:val="Compact"/>
            </w:pPr>
            <w:r>
              <w:t>Al primární</w:t>
            </w:r>
          </w:p>
        </w:tc>
        <w:tc>
          <w:tcPr>
            <w:cnfStyle w:val="000001000000" w:firstRow="0" w:lastRow="0" w:firstColumn="0" w:lastColumn="0" w:oddVBand="0" w:evenVBand="1" w:oddHBand="0" w:evenHBand="0" w:firstRowFirstColumn="0" w:firstRowLastColumn="0" w:lastRowFirstColumn="0" w:lastRowLastColumn="0"/>
            <w:tcW w:w="0" w:type="auto"/>
            <w:tcBorders>
              <w:top w:val="nil"/>
              <w:bottom w:val="nil"/>
            </w:tcBorders>
            <w:hideMark/>
          </w:tcPr>
          <w:p w:rsidR="0006425D" w:rsidRDefault="0006425D" w14:paraId="615B3C81" w14:textId="77777777">
            <w:pPr>
              <w:pStyle w:val="Compact"/>
            </w:pPr>
            <w:r>
              <w:t>180 – 220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0" w:type="auto"/>
            <w:tcBorders>
              <w:top w:val="nil"/>
              <w:bottom w:val="nil"/>
            </w:tcBorders>
            <w:hideMark/>
          </w:tcPr>
          <w:p w:rsidR="0006425D" w:rsidRDefault="0006425D" w14:paraId="042D0E43" w14:textId="77777777">
            <w:pPr>
              <w:pStyle w:val="Compact"/>
            </w:pPr>
            <w:r>
              <w:t>11 – 13</w:t>
            </w:r>
          </w:p>
        </w:tc>
      </w:tr>
      <w:tr w:rsidR="0006425D" w:rsidTr="0006425D" w14:paraId="2DB6743A" w14:textId="7777777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0" w:type="auto"/>
            <w:hideMark/>
          </w:tcPr>
          <w:p w:rsidR="0006425D" w:rsidRDefault="0006425D" w14:paraId="50523DAA" w14:textId="77777777">
            <w:pPr>
              <w:pStyle w:val="Compact"/>
            </w:pPr>
            <w:r>
              <w:t>Cu</w:t>
            </w:r>
          </w:p>
        </w:tc>
        <w:tc>
          <w:tcPr>
            <w:cnfStyle w:val="000001000000" w:firstRow="0" w:lastRow="0" w:firstColumn="0" w:lastColumn="0" w:oddVBand="0" w:evenVBand="1" w:oddHBand="0" w:evenHBand="0" w:firstRowFirstColumn="0" w:firstRowLastColumn="0" w:lastRowFirstColumn="0" w:lastRowLastColumn="0"/>
            <w:tcW w:w="0" w:type="auto"/>
            <w:hideMark/>
          </w:tcPr>
          <w:p w:rsidR="0006425D" w:rsidRDefault="0006425D" w14:paraId="7E148609" w14:textId="77777777">
            <w:pPr>
              <w:pStyle w:val="Compact"/>
            </w:pPr>
            <w:r>
              <w:t>60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0" w:type="auto"/>
            <w:hideMark/>
          </w:tcPr>
          <w:p w:rsidR="0006425D" w:rsidRDefault="0006425D" w14:paraId="7466FAF5" w14:textId="77777777">
            <w:pPr>
              <w:pStyle w:val="Compact"/>
            </w:pPr>
            <w:r>
              <w:t>4</w:t>
            </w:r>
          </w:p>
        </w:tc>
      </w:tr>
      <w:tr w:rsidR="0006425D" w:rsidTr="0006425D" w14:paraId="600F66DA" w14:textId="77777777"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0" w:type="auto"/>
            <w:tcBorders>
              <w:top w:val="nil"/>
              <w:bottom w:val="nil"/>
            </w:tcBorders>
            <w:hideMark/>
          </w:tcPr>
          <w:p w:rsidR="0006425D" w:rsidRDefault="0006425D" w14:paraId="4B95AC36" w14:textId="77777777">
            <w:pPr>
              <w:pStyle w:val="Compact"/>
            </w:pPr>
            <w:r>
              <w:t>PP polymer</w:t>
            </w:r>
          </w:p>
        </w:tc>
        <w:tc>
          <w:tcPr>
            <w:cnfStyle w:val="000001000000" w:firstRow="0" w:lastRow="0" w:firstColumn="0" w:lastColumn="0" w:oddVBand="0" w:evenVBand="1" w:oddHBand="0" w:evenHBand="0" w:firstRowFirstColumn="0" w:firstRowLastColumn="0" w:lastRowFirstColumn="0" w:lastRowLastColumn="0"/>
            <w:tcW w:w="0" w:type="auto"/>
            <w:tcBorders>
              <w:top w:val="nil"/>
              <w:bottom w:val="nil"/>
            </w:tcBorders>
            <w:hideMark/>
          </w:tcPr>
          <w:p w:rsidR="0006425D" w:rsidRDefault="0006425D" w14:paraId="47FC76F9" w14:textId="77777777">
            <w:pPr>
              <w:pStyle w:val="Compact"/>
            </w:pPr>
            <w:r>
              <w:t>80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0" w:type="auto"/>
            <w:tcBorders>
              <w:top w:val="nil"/>
              <w:bottom w:val="nil"/>
            </w:tcBorders>
            <w:hideMark/>
          </w:tcPr>
          <w:p w:rsidR="0006425D" w:rsidRDefault="0006425D" w14:paraId="3B6D02C1" w14:textId="77777777">
            <w:pPr>
              <w:pStyle w:val="Compact"/>
            </w:pPr>
            <w:r>
              <w:t>2.5</w:t>
            </w:r>
          </w:p>
        </w:tc>
      </w:tr>
      <w:tr w:rsidR="0006425D" w:rsidTr="0006425D" w14:paraId="757D1C49" w14:textId="7777777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0" w:type="auto"/>
            <w:hideMark/>
          </w:tcPr>
          <w:p w:rsidR="0006425D" w:rsidRDefault="0006425D" w14:paraId="49E990A3" w14:textId="77777777">
            <w:pPr>
              <w:pStyle w:val="Compact"/>
            </w:pPr>
            <w:r>
              <w:t>Sklo</w:t>
            </w:r>
          </w:p>
        </w:tc>
        <w:tc>
          <w:tcPr>
            <w:cnfStyle w:val="000001000000" w:firstRow="0" w:lastRow="0" w:firstColumn="0" w:lastColumn="0" w:oddVBand="0" w:evenVBand="1" w:oddHBand="0" w:evenHBand="0" w:firstRowFirstColumn="0" w:firstRowLastColumn="0" w:lastRowFirstColumn="0" w:lastRowLastColumn="0"/>
            <w:tcW w:w="0" w:type="auto"/>
            <w:hideMark/>
          </w:tcPr>
          <w:p w:rsidR="0006425D" w:rsidRDefault="0006425D" w14:paraId="205E9615" w14:textId="77777777">
            <w:pPr>
              <w:pStyle w:val="Compact"/>
            </w:pPr>
            <w:r>
              <w:t>15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0" w:type="auto"/>
            <w:hideMark/>
          </w:tcPr>
          <w:p w:rsidR="0006425D" w:rsidRDefault="0006425D" w14:paraId="67B06770" w14:textId="77777777">
            <w:pPr>
              <w:pStyle w:val="Compact"/>
            </w:pPr>
            <w:r>
              <w:t>1.0</w:t>
            </w:r>
          </w:p>
        </w:tc>
      </w:tr>
    </w:tbl>
    <w:p w:rsidR="0006425D" w:rsidP="0006425D" w:rsidRDefault="0006425D" w14:paraId="5BB30C3C" w14:textId="77777777">
      <w:pPr>
        <w:pStyle w:val="Zkladntext"/>
      </w:pPr>
      <w:r>
        <w:t xml:space="preserve">Tato data se používají k rychlé environmentální optimalizaci. Například při návrhu obalu je možné minimalizovat ( ρ × </w:t>
      </w:r>
      <w:proofErr w:type="spellStart"/>
      <w:r>
        <w:t>E_</w:t>
      </w:r>
      <w:r>
        <w:rPr>
          <w:vertAlign w:val="subscript"/>
        </w:rPr>
        <w:t>emb</w:t>
      </w:r>
      <w:proofErr w:type="spellEnd"/>
      <w:r>
        <w:t xml:space="preserve"> ) nebo ( ρ × CO₂_</w:t>
      </w:r>
      <w:proofErr w:type="spellStart"/>
      <w:r>
        <w:t>eq</w:t>
      </w:r>
      <w:proofErr w:type="spellEnd"/>
      <w:r>
        <w:t xml:space="preserve"> ), což přímo ukazuje materiál s nejnižší spotřebou energie na jednotku funkce.</w:t>
      </w:r>
    </w:p>
    <w:p w:rsidR="0006425D" w:rsidP="0006425D" w:rsidRDefault="0006425D" w14:paraId="7EE95367" w14:textId="77777777">
      <w:pPr>
        <w:pStyle w:val="Nadpis3"/>
      </w:pPr>
      <w:bookmarkStart w:name="environmentální-kritéria" w:id="9"/>
      <w:bookmarkEnd w:id="9"/>
      <w:r>
        <w:t>Rovnováha mezi kritérii</w:t>
      </w:r>
    </w:p>
    <w:p w:rsidR="0006425D" w:rsidP="0006425D" w:rsidRDefault="0006425D" w14:paraId="58318F0D" w14:textId="77777777">
      <w:pPr>
        <w:pStyle w:val="FirstParagraph"/>
      </w:pPr>
      <w:r>
        <w:t>Volba optimálního materiálu je vždy kompromisem. Materiály s nejlepší mechanickou účinností mívají vysokou energetickou náročnost (např. titan, uhlíkové kompozity), zatímco ekologicky šetrné materiály (např. dřevo, recyklovaná ocel) mohou vyžadovat větší objem nebo jinou konstrukci. Úlohou inženýr a není slepě následovat jeden parametr, ale nalézt optimum mezi technickým výkonem, náklady a dopadem na životní prostředí.</w:t>
      </w:r>
    </w:p>
    <w:p w:rsidR="0006425D" w:rsidP="0006425D" w:rsidRDefault="0006425D" w14:paraId="0049D0A6" w14:textId="77777777">
      <w:pPr>
        <w:pStyle w:val="Nadpis3"/>
      </w:pPr>
      <w:r>
        <w:t>Shrnutí</w:t>
      </w:r>
    </w:p>
    <w:p w:rsidR="0006425D" w:rsidP="0006425D" w:rsidRDefault="0006425D" w14:paraId="2AD62B80" w14:textId="77777777">
      <w:pPr>
        <w:pStyle w:val="FirstParagraph"/>
      </w:pPr>
      <w:r>
        <w:t xml:space="preserve">Kritéria materiálového výběru lze dnes považovat za vícerozměrný soubor veličin, které spolu vstupují do rozhodovací rovnice. Klasická trojice – mechanika, technologie, cena – se rozšířila o environmentální ukazatele, jejichž význam v praxi stále roste. Zachování inženýrské logiky je však nezbytné: Green </w:t>
      </w:r>
      <w:proofErr w:type="spellStart"/>
      <w:r>
        <w:t>Deal</w:t>
      </w:r>
      <w:proofErr w:type="spellEnd"/>
      <w:r>
        <w:t xml:space="preserve"> nemění fyzikální zákony, pouze rozšiřuje prostor, ve kterém hledáme optimum.</w:t>
      </w:r>
    </w:p>
    <w:p w:rsidR="0006425D" w:rsidP="0006425D" w:rsidRDefault="0006425D" w14:paraId="754F9402" w14:textId="77777777">
      <w:pPr>
        <w:pStyle w:val="FirstParagraph"/>
      </w:pPr>
      <w:r>
        <w:t>Úkolem moderního inženýra je tedy nejen „navrhnout pevně a levně“, ale „navrhnout rozumně a s ohledem na budoucnost“.</w:t>
      </w:r>
    </w:p>
    <w:p w:rsidR="0006425D" w:rsidP="0006425D" w:rsidRDefault="0006425D" w14:paraId="08EDF609" w14:textId="77777777">
      <w:pPr>
        <w:pStyle w:val="Nadpis1"/>
      </w:pPr>
      <w:bookmarkStart w:name="rovnováha-mezi-kritérii" w:id="10"/>
      <w:bookmarkEnd w:id="6"/>
      <w:bookmarkEnd w:id="10"/>
      <w:r>
        <w:t>3. Metody a nástroje výběru materiálu</w:t>
      </w:r>
    </w:p>
    <w:p w:rsidR="0006425D" w:rsidP="0006425D" w:rsidRDefault="0006425D" w14:paraId="2C045A90" w14:textId="77777777">
      <w:pPr>
        <w:pStyle w:val="Nadpis3"/>
      </w:pPr>
      <w:bookmarkStart w:name="X30008434b93bec5918d3549f2f55a59681afe10" w:id="11"/>
      <w:r>
        <w:t>Úvod: Od empirických zkušeností k systematickému rozhodování</w:t>
      </w:r>
    </w:p>
    <w:p w:rsidR="0006425D" w:rsidP="0006425D" w:rsidRDefault="0006425D" w14:paraId="3E130EFE" w14:textId="77777777">
      <w:pPr>
        <w:pStyle w:val="FirstParagraph"/>
      </w:pPr>
      <w:r>
        <w:t xml:space="preserve">Historicky ve strojírenství vycházela volba materiálu z empirie a osobní zkušenosti konstruktéra. Ocel C45 byla „osvědčená“, hliník 6061 „dobře opracovatelný“ – většinou nebyla k dispozici dostatečně </w:t>
      </w:r>
      <w:proofErr w:type="spellStart"/>
      <w:r>
        <w:t>iroká</w:t>
      </w:r>
      <w:proofErr w:type="spellEnd"/>
      <w:r>
        <w:t xml:space="preserve"> základna parametrů aby bylo možné z hlediska všech možných alternativních materiálů říct, proč jsou právě tyto materiály vhodné. S rozvojem počítačových databází a kvantifikovaných vlastností se z volby stala systematická disciplína, v níž se rozhoduje na základě dat.</w:t>
      </w:r>
    </w:p>
    <w:p w:rsidR="0006425D" w:rsidP="0006425D" w:rsidRDefault="0006425D" w14:paraId="7C330774" w14:textId="77777777">
      <w:pPr>
        <w:pStyle w:val="Zkladntext"/>
      </w:pPr>
      <w:r>
        <w:t>Dnešní přístup převádí technický problém na formální optimalizační úlohu. Inženýr už nehledá „materiál, který by mohl fungovat“, ale řeší otázku:  „Který materiál maximalizuje výkon při daných omezeních a současně minimalizuje náklady a dopady?“</w:t>
      </w:r>
    </w:p>
    <w:bookmarkEnd w:id="11"/>
    <w:p w:rsidR="0006425D" w:rsidP="0006425D" w:rsidRDefault="0006425D" w14:paraId="4CB1DD88" w14:textId="77777777">
      <w:pPr>
        <w:pStyle w:val="Nadpis3"/>
      </w:pPr>
      <w:r>
        <w:t xml:space="preserve">Princip </w:t>
      </w:r>
      <w:proofErr w:type="spellStart"/>
      <w:r>
        <w:t>Ashbyho</w:t>
      </w:r>
      <w:proofErr w:type="spellEnd"/>
      <w:r>
        <w:t xml:space="preserve"> metody</w:t>
      </w:r>
    </w:p>
    <w:p w:rsidR="0006425D" w:rsidP="0006425D" w:rsidRDefault="0006425D" w14:paraId="5E8C95ED" w14:textId="77777777">
      <w:pPr>
        <w:pStyle w:val="FirstParagraph"/>
      </w:pPr>
      <w:r>
        <w:t xml:space="preserve">Michael F. </w:t>
      </w:r>
      <w:proofErr w:type="spellStart"/>
      <w:r>
        <w:t>Ashby</w:t>
      </w:r>
      <w:proofErr w:type="spellEnd"/>
      <w:r>
        <w:t xml:space="preserve"> vytvořil rámec, který lze shrnout do čtyř kroků (</w:t>
      </w:r>
      <w:proofErr w:type="spellStart"/>
      <w:r>
        <w:t>Ashby</w:t>
      </w:r>
      <w:proofErr w:type="spellEnd"/>
      <w:r>
        <w:t xml:space="preserve"> 2011):</w:t>
      </w:r>
    </w:p>
    <w:p w:rsidR="0006425D" w:rsidP="0006425D" w:rsidRDefault="0006425D" w14:paraId="52609809" w14:textId="77777777">
      <w:pPr>
        <w:pStyle w:val="Compact"/>
        <w:numPr>
          <w:ilvl w:val="0"/>
          <w:numId w:val="3"/>
        </w:numPr>
      </w:pPr>
      <w:r>
        <w:t>Funkce (</w:t>
      </w:r>
      <w:proofErr w:type="spellStart"/>
      <w:r>
        <w:t>Function</w:t>
      </w:r>
      <w:proofErr w:type="spellEnd"/>
      <w:r>
        <w:t xml:space="preserve">) – definujeme, jakou </w:t>
      </w:r>
      <w:proofErr w:type="spellStart"/>
      <w:r>
        <w:t>úlolohu</w:t>
      </w:r>
      <w:proofErr w:type="spellEnd"/>
      <w:r>
        <w:t xml:space="preserve"> materiál plní (přenáší napětí, vede teplo, tlumí vibrace). </w:t>
      </w:r>
    </w:p>
    <w:p w:rsidR="0006425D" w:rsidP="0006425D" w:rsidRDefault="0006425D" w14:paraId="5EB58389" w14:textId="77777777">
      <w:pPr>
        <w:pStyle w:val="Compact"/>
        <w:numPr>
          <w:ilvl w:val="0"/>
          <w:numId w:val="3"/>
        </w:numPr>
      </w:pPr>
      <w:r>
        <w:t>Omezení (</w:t>
      </w:r>
      <w:proofErr w:type="spellStart"/>
      <w:r>
        <w:t>Constraints</w:t>
      </w:r>
      <w:proofErr w:type="spellEnd"/>
      <w:r>
        <w:t xml:space="preserve">) – určujeme limity: rozměry, teplotu, mez ní deformaci, cenu. </w:t>
      </w:r>
    </w:p>
    <w:p w:rsidR="0006425D" w:rsidP="0006425D" w:rsidRDefault="0006425D" w14:paraId="7483F8AE" w14:textId="77777777">
      <w:pPr>
        <w:pStyle w:val="Compact"/>
        <w:numPr>
          <w:ilvl w:val="0"/>
          <w:numId w:val="3"/>
        </w:numPr>
      </w:pPr>
      <w:r>
        <w:t>Cíl (</w:t>
      </w:r>
      <w:proofErr w:type="spellStart"/>
      <w:r>
        <w:t>Objective</w:t>
      </w:r>
      <w:proofErr w:type="spellEnd"/>
      <w:r>
        <w:t xml:space="preserve">) – stanovíme, co optimalizujeme (hmotnost, energii, cenu, emise). </w:t>
      </w:r>
    </w:p>
    <w:p w:rsidR="0006425D" w:rsidP="0006425D" w:rsidRDefault="0006425D" w14:paraId="05E82A38" w14:textId="77777777">
      <w:pPr>
        <w:pStyle w:val="Compact"/>
        <w:numPr>
          <w:ilvl w:val="0"/>
          <w:numId w:val="3"/>
        </w:numPr>
      </w:pPr>
      <w:r>
        <w:t xml:space="preserve">Volitelné proměnné (Free </w:t>
      </w:r>
      <w:proofErr w:type="spellStart"/>
      <w:r>
        <w:t>variables</w:t>
      </w:r>
      <w:proofErr w:type="spellEnd"/>
      <w:r>
        <w:t>) – vybíráme mezi materiály a tvarem konstrukce.</w:t>
      </w:r>
    </w:p>
    <w:p w:rsidR="0006425D" w:rsidP="0006425D" w:rsidRDefault="0006425D" w14:paraId="36A85553" w14:textId="77777777">
      <w:pPr>
        <w:pStyle w:val="FirstParagraph"/>
      </w:pPr>
      <w:r>
        <w:t>Z těchto prvků se odvozuje výběrový index (M) – algebraický vztah, který kvantifikuje, jak se kombinace vlastností promítá do cíle.</w:t>
      </w:r>
    </w:p>
    <w:p w:rsidR="0006425D" w:rsidP="0006425D" w:rsidRDefault="0006425D" w14:paraId="72DE26B8" w14:textId="77777777">
      <w:pPr>
        <w:pStyle w:val="Nadpis3"/>
      </w:pPr>
      <w:bookmarkStart w:name="princip-ashbyho-metody" w:id="12"/>
      <w:bookmarkEnd w:id="12"/>
      <w:proofErr w:type="spellStart"/>
      <w:r>
        <w:t>Ashbyho</w:t>
      </w:r>
      <w:proofErr w:type="spellEnd"/>
      <w:r>
        <w:t xml:space="preserve"> mapy vlastností</w:t>
      </w:r>
    </w:p>
    <w:p w:rsidR="0006425D" w:rsidP="0006425D" w:rsidRDefault="0006425D" w14:paraId="4F804B51" w14:textId="77777777">
      <w:pPr>
        <w:pStyle w:val="FirstParagraph"/>
      </w:pPr>
      <w:r>
        <w:t xml:space="preserve">Aby bylo možné tato data chápat intuitivně, </w:t>
      </w:r>
      <w:proofErr w:type="spellStart"/>
      <w:r>
        <w:t>Ashby</w:t>
      </w:r>
      <w:proofErr w:type="spellEnd"/>
      <w:r>
        <w:t xml:space="preserve"> zavedl tzv. mapy vlastností – logaritmické grafy, v nichž se na osách zobrazují dvě veličiny (např. E × ρ). Každý materiál tvoří „mrak bodů“, jehož poloha odráží kombinaci vlastností. Grafické řezy mapou odpovídají čarám konstantního indexu (M). Díky tomu lze vizuálně nalézt skupinu materiálů, která nejlépe odpovídá danému účelu.</w:t>
      </w:r>
    </w:p>
    <w:p w:rsidR="0006425D" w:rsidP="0006425D" w:rsidRDefault="0006425D" w14:paraId="07D6409D" w14:textId="77777777">
      <w:pPr>
        <w:pStyle w:val="Nadpis3"/>
      </w:pPr>
      <w:bookmarkStart w:name="ashbyho-mapy-vlastností" w:id="13"/>
      <w:bookmarkEnd w:id="13"/>
      <w:r>
        <w:t>Zdrojová data a jejich původ</w:t>
      </w:r>
    </w:p>
    <w:p w:rsidR="0006425D" w:rsidP="0006425D" w:rsidRDefault="0006425D" w14:paraId="417986E0" w14:textId="77777777">
      <w:pPr>
        <w:pStyle w:val="FirstParagraph"/>
      </w:pPr>
      <w:r>
        <w:t>Všechny výpočty stojí na databázích, které obsahují fyzikální, technologické, ekonomické i ekologické parametry. Nejde o odhadované hodnoty, ale o soubor ověřených laboratorních a průmyslových dat, obvykle z následujících zdrojů:</w:t>
      </w:r>
    </w:p>
    <w:p w:rsidR="0006425D" w:rsidP="0006425D" w:rsidRDefault="0006425D" w14:paraId="6E380FEC" w14:textId="77777777">
      <w:pPr>
        <w:pStyle w:val="Compact"/>
        <w:numPr>
          <w:ilvl w:val="0"/>
          <w:numId w:val="2"/>
        </w:numPr>
      </w:pPr>
      <w:r>
        <w:t xml:space="preserve">Experimentální měření (např. pevnost, E-modul, tvrdost) – standardizované podle EN a ASTM. </w:t>
      </w:r>
    </w:p>
    <w:p w:rsidR="0006425D" w:rsidP="0006425D" w:rsidRDefault="0006425D" w14:paraId="77C7B4B0" w14:textId="77777777">
      <w:pPr>
        <w:pStyle w:val="Compact"/>
        <w:numPr>
          <w:ilvl w:val="0"/>
          <w:numId w:val="2"/>
        </w:numPr>
      </w:pPr>
      <w:r>
        <w:t xml:space="preserve">Průmyslové statistiky (např. průměrná tržní cena €/kg). </w:t>
      </w:r>
    </w:p>
    <w:p w:rsidR="0006425D" w:rsidP="0006425D" w:rsidRDefault="0006425D" w14:paraId="436BA9C4" w14:textId="77777777">
      <w:pPr>
        <w:pStyle w:val="Compact"/>
        <w:numPr>
          <w:ilvl w:val="0"/>
          <w:numId w:val="2"/>
        </w:numPr>
      </w:pPr>
      <w:r>
        <w:t>LCA databáze (</w:t>
      </w:r>
      <w:proofErr w:type="spellStart"/>
      <w:r>
        <w:t>Ecoinvent</w:t>
      </w:r>
      <w:proofErr w:type="spellEnd"/>
      <w:r>
        <w:t xml:space="preserve">, </w:t>
      </w:r>
      <w:proofErr w:type="spellStart"/>
      <w:r>
        <w:t>GaBi</w:t>
      </w:r>
      <w:proofErr w:type="spellEnd"/>
      <w:r>
        <w:t xml:space="preserve">, </w:t>
      </w:r>
      <w:proofErr w:type="spellStart"/>
      <w:r>
        <w:t>OneClick</w:t>
      </w:r>
      <w:proofErr w:type="spellEnd"/>
      <w:r>
        <w:t xml:space="preserve"> LCA) – údaje o vložené energii a emise CO₂. </w:t>
      </w:r>
    </w:p>
    <w:p w:rsidR="0006425D" w:rsidP="0006425D" w:rsidRDefault="0006425D" w14:paraId="145C985A" w14:textId="77777777">
      <w:pPr>
        <w:pStyle w:val="Compact"/>
        <w:numPr>
          <w:ilvl w:val="0"/>
          <w:numId w:val="2"/>
        </w:numPr>
      </w:pPr>
      <w:r>
        <w:t>Recyklační data (</w:t>
      </w:r>
      <w:proofErr w:type="spellStart"/>
      <w:r>
        <w:t>Eurostat</w:t>
      </w:r>
      <w:proofErr w:type="spellEnd"/>
      <w:r>
        <w:t xml:space="preserve">, EU </w:t>
      </w:r>
      <w:proofErr w:type="spellStart"/>
      <w:r>
        <w:t>Raw</w:t>
      </w:r>
      <w:proofErr w:type="spellEnd"/>
      <w:r>
        <w:t xml:space="preserve"> </w:t>
      </w:r>
      <w:proofErr w:type="spellStart"/>
      <w:r>
        <w:t>Materials</w:t>
      </w:r>
      <w:proofErr w:type="spellEnd"/>
      <w:r>
        <w:t xml:space="preserve"> </w:t>
      </w:r>
      <w:proofErr w:type="spellStart"/>
      <w:r>
        <w:t>Information</w:t>
      </w:r>
      <w:proofErr w:type="spellEnd"/>
      <w:r>
        <w:t xml:space="preserve"> </w:t>
      </w:r>
      <w:proofErr w:type="spellStart"/>
      <w:r>
        <w:t>System</w:t>
      </w:r>
      <w:proofErr w:type="spellEnd"/>
      <w:r>
        <w:t>).</w:t>
      </w:r>
    </w:p>
    <w:p w:rsidR="0006425D" w:rsidP="0006425D" w:rsidRDefault="0006425D" w14:paraId="3F4D677F" w14:textId="77777777">
      <w:pPr>
        <w:pStyle w:val="FirstParagraph"/>
      </w:pPr>
      <w:r>
        <w:t xml:space="preserve">V softwaru Granta </w:t>
      </w:r>
      <w:proofErr w:type="spellStart"/>
      <w:r>
        <w:t>Selector</w:t>
      </w:r>
      <w:proofErr w:type="spellEnd"/>
      <w:r>
        <w:t xml:space="preserve"> jsou tyto zdroje sloučeny do databáze </w:t>
      </w:r>
      <w:proofErr w:type="spellStart"/>
      <w:r>
        <w:t>MaterialUniverse</w:t>
      </w:r>
      <w:proofErr w:type="spellEnd"/>
      <w:r>
        <w:t>™, obsahující přes 250000 materiálů. Každý záznam obsahuje ~100 parametrů, které lze filtrovat nebo kombinovat do indexů. Tím se odstraňuje nutnost manuálního sběru údajů – student i inženýr pracují s hotovou, jednotně ověřenou základnou.</w:t>
      </w:r>
    </w:p>
    <w:p w:rsidR="0006425D" w:rsidP="0006425D" w:rsidRDefault="0006425D" w14:paraId="178852D3" w14:textId="77777777">
      <w:pPr>
        <w:pStyle w:val="Nadpis3"/>
      </w:pPr>
      <w:bookmarkStart w:name="zdrojová-data-a-jejich-původ" w:id="14"/>
      <w:bookmarkEnd w:id="14"/>
      <w:r>
        <w:t>Digitální nástroje pro výběr materiálů</w:t>
      </w:r>
    </w:p>
    <w:p w:rsidR="0006425D" w:rsidP="0006425D" w:rsidRDefault="0006425D" w14:paraId="63DE1A67" w14:textId="77777777">
      <w:pPr>
        <w:pStyle w:val="Nadpis4"/>
      </w:pPr>
      <w:r>
        <w:t xml:space="preserve">Granta </w:t>
      </w:r>
      <w:proofErr w:type="spellStart"/>
      <w:r>
        <w:t>Selector</w:t>
      </w:r>
      <w:proofErr w:type="spellEnd"/>
      <w:r>
        <w:t xml:space="preserve"> a </w:t>
      </w:r>
      <w:proofErr w:type="spellStart"/>
      <w:r>
        <w:t>EduPack</w:t>
      </w:r>
      <w:proofErr w:type="spellEnd"/>
    </w:p>
    <w:p w:rsidR="0006425D" w:rsidP="0006425D" w:rsidRDefault="0006425D" w14:paraId="5AA7D2A2" w14:textId="77777777">
      <w:pPr>
        <w:pStyle w:val="Compact"/>
        <w:numPr>
          <w:ilvl w:val="0"/>
          <w:numId w:val="2"/>
        </w:numPr>
      </w:pPr>
      <w:r>
        <w:t xml:space="preserve">umožňují tvorbu grafů a filtrů podle libovolných kritérií, </w:t>
      </w:r>
    </w:p>
    <w:p w:rsidR="0006425D" w:rsidP="0006425D" w:rsidRDefault="0006425D" w14:paraId="73487C4C" w14:textId="77777777">
      <w:pPr>
        <w:pStyle w:val="Compact"/>
        <w:numPr>
          <w:ilvl w:val="0"/>
          <w:numId w:val="2"/>
        </w:numPr>
      </w:pPr>
      <w:r>
        <w:t>automaticky vypočítávají indexy (např. (E^{1/2}/3c1), (E^{1/2}/3c1·E_{</w:t>
      </w:r>
      <w:proofErr w:type="spellStart"/>
      <w:r>
        <w:t>emb</w:t>
      </w:r>
      <w:proofErr w:type="spellEnd"/>
      <w:r>
        <w:t xml:space="preserve">})), </w:t>
      </w:r>
    </w:p>
    <w:p w:rsidR="0006425D" w:rsidP="0006425D" w:rsidRDefault="0006425D" w14:paraId="3ED55B95" w14:textId="77777777">
      <w:pPr>
        <w:pStyle w:val="Compact"/>
        <w:numPr>
          <w:ilvl w:val="0"/>
          <w:numId w:val="2"/>
        </w:numPr>
      </w:pPr>
      <w:r>
        <w:t xml:space="preserve">zahrnují moduly pro ekodesign, LCA a kritičnost surovin, </w:t>
      </w:r>
    </w:p>
    <w:p w:rsidR="0006425D" w:rsidP="0006425D" w:rsidRDefault="0006425D" w14:paraId="1A27333B" w14:textId="77777777">
      <w:pPr>
        <w:pStyle w:val="Compact"/>
        <w:numPr>
          <w:ilvl w:val="0"/>
          <w:numId w:val="2"/>
        </w:numPr>
      </w:pPr>
      <w:r>
        <w:t>poskytují cvičení a případové studie pro výuku.</w:t>
      </w:r>
    </w:p>
    <w:p w:rsidR="0006425D" w:rsidP="0006425D" w:rsidRDefault="0006425D" w14:paraId="6CE51893" w14:textId="77777777">
      <w:pPr>
        <w:pStyle w:val="Nadpis4"/>
      </w:pPr>
      <w:bookmarkStart w:name="granta-selector-a-edupack" w:id="15"/>
      <w:bookmarkEnd w:id="15"/>
      <w:proofErr w:type="spellStart"/>
      <w:r>
        <w:t>OneClick</w:t>
      </w:r>
      <w:proofErr w:type="spellEnd"/>
      <w:r>
        <w:t xml:space="preserve"> LCA</w:t>
      </w:r>
    </w:p>
    <w:p w:rsidR="0006425D" w:rsidP="0006425D" w:rsidRDefault="0006425D" w14:paraId="2BECBDCF" w14:textId="77777777">
      <w:pPr>
        <w:pStyle w:val="Compact"/>
        <w:numPr>
          <w:ilvl w:val="0"/>
          <w:numId w:val="2"/>
        </w:numPr>
      </w:pPr>
      <w:r>
        <w:t xml:space="preserve">doplňuje Granta o fáze životního cyklu; data lze exportovat z </w:t>
      </w:r>
      <w:proofErr w:type="spellStart"/>
      <w:r>
        <w:t>EduPacku</w:t>
      </w:r>
      <w:proofErr w:type="spellEnd"/>
      <w:r>
        <w:t xml:space="preserve">, </w:t>
      </w:r>
    </w:p>
    <w:p w:rsidR="0006425D" w:rsidP="0006425D" w:rsidRDefault="0006425D" w14:paraId="343A7229" w14:textId="77777777">
      <w:pPr>
        <w:pStyle w:val="Compact"/>
        <w:numPr>
          <w:ilvl w:val="0"/>
          <w:numId w:val="2"/>
        </w:numPr>
      </w:pPr>
      <w:r>
        <w:t xml:space="preserve">vyhodnocuje dopady podle ISO 14040 a 14044, </w:t>
      </w:r>
    </w:p>
    <w:p w:rsidR="0006425D" w:rsidP="0006425D" w:rsidRDefault="0006425D" w14:paraId="413A5F11" w14:textId="77777777">
      <w:pPr>
        <w:pStyle w:val="Compact"/>
        <w:numPr>
          <w:ilvl w:val="0"/>
          <w:numId w:val="2"/>
        </w:numPr>
      </w:pPr>
      <w:r>
        <w:t>obsahuje knihovnu EPD (</w:t>
      </w:r>
      <w:proofErr w:type="spellStart"/>
      <w:r>
        <w:t>Environmental</w:t>
      </w:r>
      <w:proofErr w:type="spellEnd"/>
      <w:r>
        <w:t xml:space="preserve"> </w:t>
      </w:r>
      <w:proofErr w:type="spellStart"/>
      <w:r>
        <w:t>Product</w:t>
      </w:r>
      <w:proofErr w:type="spellEnd"/>
      <w:r>
        <w:t xml:space="preserve"> </w:t>
      </w:r>
      <w:proofErr w:type="spellStart"/>
      <w:r>
        <w:t>Declarations</w:t>
      </w:r>
      <w:proofErr w:type="spellEnd"/>
      <w:r>
        <w:t>).</w:t>
      </w:r>
    </w:p>
    <w:p w:rsidR="0006425D" w:rsidP="0006425D" w:rsidRDefault="0006425D" w14:paraId="775DF6A6" w14:textId="77777777">
      <w:pPr>
        <w:pStyle w:val="Nadpis4"/>
      </w:pPr>
      <w:bookmarkStart w:name="oneclick-lca" w:id="16"/>
      <w:bookmarkEnd w:id="16"/>
      <w:r>
        <w:t xml:space="preserve"> Další systémy</w:t>
      </w:r>
    </w:p>
    <w:p w:rsidR="0006425D" w:rsidP="0006425D" w:rsidRDefault="0006425D" w14:paraId="6ACC3896" w14:textId="77777777">
      <w:pPr>
        <w:pStyle w:val="FirstParagraph"/>
      </w:pPr>
      <w:r>
        <w:t xml:space="preserve">V průmyslu se používají i rozšířené moduly v </w:t>
      </w:r>
      <w:proofErr w:type="spellStart"/>
      <w:r>
        <w:t>Ansys</w:t>
      </w:r>
      <w:proofErr w:type="spellEnd"/>
      <w:r>
        <w:t xml:space="preserve"> </w:t>
      </w:r>
      <w:proofErr w:type="spellStart"/>
      <w:r>
        <w:t>Workbench</w:t>
      </w:r>
      <w:proofErr w:type="spellEnd"/>
      <w:r>
        <w:t xml:space="preserve"> či Siemens </w:t>
      </w:r>
      <w:proofErr w:type="spellStart"/>
      <w:r>
        <w:t>Teamcenter</w:t>
      </w:r>
      <w:proofErr w:type="spellEnd"/>
      <w:r>
        <w:t xml:space="preserve"> </w:t>
      </w:r>
      <w:proofErr w:type="spellStart"/>
      <w:r>
        <w:t>Sustainability</w:t>
      </w:r>
      <w:proofErr w:type="spellEnd"/>
      <w:r>
        <w:t>. Princip je však vždy stejný – databázová filtrace + výpočet indexu + vizualizace + report.</w:t>
      </w:r>
    </w:p>
    <w:p w:rsidR="0006425D" w:rsidP="0006425D" w:rsidRDefault="0006425D" w14:paraId="37A3BD1E" w14:textId="77777777">
      <w:pPr>
        <w:pStyle w:val="Nadpis3"/>
      </w:pPr>
      <w:bookmarkStart w:name="další-systémy" w:id="17"/>
      <w:bookmarkStart w:name="digitální-nástroje-pro-výběr-materiálů" w:id="18"/>
      <w:bookmarkEnd w:id="17"/>
      <w:bookmarkEnd w:id="18"/>
      <w:r>
        <w:t>Vícekriteriální rozhodování (MCDM)</w:t>
      </w:r>
    </w:p>
    <w:p w:rsidR="0006425D" w:rsidP="0006425D" w:rsidRDefault="0006425D" w14:paraId="1F9AEDA9" w14:textId="77777777">
      <w:pPr>
        <w:pStyle w:val="FirstParagraph"/>
      </w:pPr>
      <w:r>
        <w:t>Jakmile přibude více než jedno optimalizační kritérium, jednoduchý index nestačí. Pro tyto případy se využívají MCDM metody (</w:t>
      </w:r>
      <w:proofErr w:type="spellStart"/>
      <w:r>
        <w:t>Multi-Criteria</w:t>
      </w:r>
      <w:proofErr w:type="spellEnd"/>
      <w:r>
        <w:t xml:space="preserve"> </w:t>
      </w:r>
      <w:proofErr w:type="spellStart"/>
      <w:r>
        <w:t>Decision</w:t>
      </w:r>
      <w:proofErr w:type="spellEnd"/>
      <w:r>
        <w:t xml:space="preserve"> </w:t>
      </w:r>
      <w:proofErr w:type="spellStart"/>
      <w:r>
        <w:t>Making</w:t>
      </w:r>
      <w:proofErr w:type="spellEnd"/>
      <w:r>
        <w:t>), které umožňují kvantifikovat kompromis mezi výkonem, cenou a dopady.</w:t>
      </w:r>
    </w:p>
    <w:p w:rsidR="0006425D" w:rsidP="0006425D" w:rsidRDefault="0006425D" w14:paraId="159C23FF" w14:textId="77777777">
      <w:pPr>
        <w:pStyle w:val="Zkladntext"/>
      </w:pPr>
      <w:r>
        <w:t>Nejčastěji se používají:</w:t>
      </w:r>
    </w:p>
    <w:tbl>
      <w:tblPr>
        <w:tblStyle w:val="Prosttabulka2"/>
        <w:tblW w:w="5000" w:type="pct"/>
        <w:tblInd w:w="-5" w:type="dxa"/>
        <w:tblLayout w:type="fixed"/>
        <w:tblLook w:val="0020" w:firstRow="1" w:lastRow="0" w:firstColumn="0" w:lastColumn="0" w:noHBand="0" w:noVBand="0"/>
      </w:tblPr>
      <w:tblGrid>
        <w:gridCol w:w="1843"/>
        <w:gridCol w:w="3649"/>
        <w:gridCol w:w="3570"/>
      </w:tblGrid>
      <w:tr w:rsidR="0006425D" w:rsidTr="0006425D" w14:paraId="558B520D" w14:textId="77777777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2127" w:type="dxa"/>
            <w:tcBorders>
              <w:top w:val="single" w:color="7F7F7F" w:themeColor="text1" w:themeTint="80" w:sz="4" w:space="0"/>
            </w:tcBorders>
            <w:hideMark/>
          </w:tcPr>
          <w:p w:rsidR="0006425D" w:rsidRDefault="0006425D" w14:paraId="221D9893" w14:textId="77777777">
            <w:pPr>
              <w:pStyle w:val="Compact"/>
            </w:pPr>
            <w:r>
              <w:t>Metoda</w:t>
            </w:r>
          </w:p>
        </w:tc>
        <w:tc>
          <w:tcPr>
            <w:cnfStyle w:val="000001000000" w:firstRow="0" w:lastRow="0" w:firstColumn="0" w:lastColumn="0" w:oddVBand="0" w:evenVBand="1" w:oddHBand="0" w:evenHBand="0" w:firstRowFirstColumn="0" w:firstRowLastColumn="0" w:lastRowFirstColumn="0" w:lastRowLastColumn="0"/>
            <w:tcW w:w="4253" w:type="dxa"/>
            <w:tcBorders>
              <w:top w:val="single" w:color="7F7F7F" w:themeColor="text1" w:themeTint="80" w:sz="4" w:space="0"/>
            </w:tcBorders>
            <w:hideMark/>
          </w:tcPr>
          <w:p w:rsidR="0006425D" w:rsidRDefault="0006425D" w14:paraId="6472F5F3" w14:textId="77777777">
            <w:pPr>
              <w:pStyle w:val="Compact"/>
            </w:pPr>
            <w:r>
              <w:t>Princip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4159" w:type="dxa"/>
            <w:tcBorders>
              <w:top w:val="single" w:color="7F7F7F" w:themeColor="text1" w:themeTint="80" w:sz="4" w:space="0"/>
            </w:tcBorders>
            <w:hideMark/>
          </w:tcPr>
          <w:p w:rsidR="0006425D" w:rsidRDefault="0006425D" w14:paraId="29524E1C" w14:textId="77777777">
            <w:pPr>
              <w:pStyle w:val="Compact"/>
            </w:pPr>
            <w:r>
              <w:t>Typická aplikace</w:t>
            </w:r>
          </w:p>
        </w:tc>
      </w:tr>
      <w:tr w:rsidR="0006425D" w:rsidTr="0006425D" w14:paraId="119B568E" w14:textId="7777777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2127" w:type="dxa"/>
            <w:hideMark/>
          </w:tcPr>
          <w:p w:rsidR="0006425D" w:rsidRDefault="0006425D" w14:paraId="5CD79A4F" w14:textId="77777777">
            <w:pPr>
              <w:pStyle w:val="Compact"/>
              <w:jc w:val="left"/>
            </w:pPr>
            <w:r>
              <w:t>AHP (</w:t>
            </w:r>
            <w:proofErr w:type="spellStart"/>
            <w:r>
              <w:t>Analytic</w:t>
            </w:r>
            <w:proofErr w:type="spellEnd"/>
            <w:r>
              <w:t xml:space="preserve"> Hierarchy </w:t>
            </w:r>
            <w:proofErr w:type="spellStart"/>
            <w:r>
              <w:t>Process</w:t>
            </w:r>
            <w:proofErr w:type="spellEnd"/>
            <w:r>
              <w:t>)</w:t>
            </w:r>
          </w:p>
        </w:tc>
        <w:tc>
          <w:tcPr>
            <w:cnfStyle w:val="000001000000" w:firstRow="0" w:lastRow="0" w:firstColumn="0" w:lastColumn="0" w:oddVBand="0" w:evenVBand="1" w:oddHBand="0" w:evenHBand="0" w:firstRowFirstColumn="0" w:firstRowLastColumn="0" w:lastRowFirstColumn="0" w:lastRowLastColumn="0"/>
            <w:tcW w:w="4253" w:type="dxa"/>
            <w:hideMark/>
          </w:tcPr>
          <w:p w:rsidR="0006425D" w:rsidRDefault="0006425D" w14:paraId="56479D84" w14:textId="77777777">
            <w:pPr>
              <w:pStyle w:val="Compact"/>
            </w:pPr>
            <w:r>
              <w:t>Párové porovnání kritérií, vážení pomocí matice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4159" w:type="dxa"/>
            <w:hideMark/>
          </w:tcPr>
          <w:p w:rsidR="0006425D" w:rsidRDefault="0006425D" w14:paraId="1472C279" w14:textId="77777777">
            <w:pPr>
              <w:pStyle w:val="Compact"/>
            </w:pPr>
            <w:r>
              <w:t>výuka, projekty s malým počtem variant</w:t>
            </w:r>
          </w:p>
        </w:tc>
      </w:tr>
      <w:tr w:rsidR="0006425D" w:rsidTr="0006425D" w14:paraId="0025BD61" w14:textId="77777777"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2127" w:type="dxa"/>
            <w:tcBorders>
              <w:top w:val="nil"/>
              <w:bottom w:val="nil"/>
            </w:tcBorders>
            <w:hideMark/>
          </w:tcPr>
          <w:p w:rsidR="0006425D" w:rsidRDefault="0006425D" w14:paraId="0F543AB7" w14:textId="77777777">
            <w:pPr>
              <w:pStyle w:val="Compact"/>
            </w:pPr>
            <w:r>
              <w:t>TOPSIS</w:t>
            </w:r>
          </w:p>
        </w:tc>
        <w:tc>
          <w:tcPr>
            <w:cnfStyle w:val="000001000000" w:firstRow="0" w:lastRow="0" w:firstColumn="0" w:lastColumn="0" w:oddVBand="0" w:evenVBand="1" w:oddHBand="0" w:evenHBand="0" w:firstRowFirstColumn="0" w:firstRowLastColumn="0" w:lastRowFirstColumn="0" w:lastRowLastColumn="0"/>
            <w:tcW w:w="4253" w:type="dxa"/>
            <w:tcBorders>
              <w:top w:val="nil"/>
              <w:bottom w:val="nil"/>
            </w:tcBorders>
            <w:hideMark/>
          </w:tcPr>
          <w:p w:rsidR="0006425D" w:rsidRDefault="0006425D" w14:paraId="2D5D29A4" w14:textId="77777777">
            <w:pPr>
              <w:pStyle w:val="Compact"/>
            </w:pPr>
            <w:r>
              <w:t>Výběr varianty nejbližší ideálnímu řešení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4159" w:type="dxa"/>
            <w:tcBorders>
              <w:top w:val="nil"/>
              <w:bottom w:val="nil"/>
            </w:tcBorders>
            <w:hideMark/>
          </w:tcPr>
          <w:p w:rsidR="0006425D" w:rsidRDefault="0006425D" w14:paraId="6A134407" w14:textId="77777777">
            <w:pPr>
              <w:pStyle w:val="Compact"/>
            </w:pPr>
            <w:r>
              <w:t>rychlé hodnocení kompromisů</w:t>
            </w:r>
          </w:p>
        </w:tc>
      </w:tr>
      <w:tr w:rsidR="0006425D" w:rsidTr="0006425D" w14:paraId="26F58F46" w14:textId="7777777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2127" w:type="dxa"/>
            <w:hideMark/>
          </w:tcPr>
          <w:p w:rsidR="0006425D" w:rsidRDefault="0006425D" w14:paraId="42DED6E1" w14:textId="77777777">
            <w:pPr>
              <w:pStyle w:val="Compact"/>
            </w:pPr>
            <w:r>
              <w:t>VIKOR, EDAS</w:t>
            </w:r>
          </w:p>
        </w:tc>
        <w:tc>
          <w:tcPr>
            <w:cnfStyle w:val="000001000000" w:firstRow="0" w:lastRow="0" w:firstColumn="0" w:lastColumn="0" w:oddVBand="0" w:evenVBand="1" w:oddHBand="0" w:evenHBand="0" w:firstRowFirstColumn="0" w:firstRowLastColumn="0" w:lastRowFirstColumn="0" w:lastRowLastColumn="0"/>
            <w:tcW w:w="4253" w:type="dxa"/>
            <w:hideMark/>
          </w:tcPr>
          <w:p w:rsidR="0006425D" w:rsidRDefault="0006425D" w14:paraId="79E648C2" w14:textId="77777777">
            <w:pPr>
              <w:pStyle w:val="Compact"/>
            </w:pPr>
            <w:r>
              <w:t>Robustní metody pro nestálá data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4159" w:type="dxa"/>
            <w:hideMark/>
          </w:tcPr>
          <w:p w:rsidR="0006425D" w:rsidRDefault="0006425D" w14:paraId="12822C98" w14:textId="77777777">
            <w:pPr>
              <w:pStyle w:val="Compact"/>
            </w:pPr>
            <w:r>
              <w:t>výzkumné aplikace</w:t>
            </w:r>
          </w:p>
        </w:tc>
      </w:tr>
      <w:tr w:rsidR="0006425D" w:rsidTr="0006425D" w14:paraId="0ECFC50D" w14:textId="77777777"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2127" w:type="dxa"/>
            <w:tcBorders>
              <w:top w:val="nil"/>
              <w:bottom w:val="single" w:color="7F7F7F" w:themeColor="text1" w:themeTint="80" w:sz="4" w:space="0"/>
            </w:tcBorders>
            <w:hideMark/>
          </w:tcPr>
          <w:p w:rsidR="0006425D" w:rsidRDefault="0006425D" w14:paraId="358631EB" w14:textId="77777777">
            <w:pPr>
              <w:pStyle w:val="Compact"/>
            </w:pPr>
            <w:r>
              <w:t>MUTRISS (2023)</w:t>
            </w:r>
          </w:p>
        </w:tc>
        <w:tc>
          <w:tcPr>
            <w:cnfStyle w:val="000001000000" w:firstRow="0" w:lastRow="0" w:firstColumn="0" w:lastColumn="0" w:oddVBand="0" w:evenVBand="1" w:oddHBand="0" w:evenHBand="0" w:firstRowFirstColumn="0" w:firstRowLastColumn="0" w:lastRowFirstColumn="0" w:lastRowLastColumn="0"/>
            <w:tcW w:w="4253" w:type="dxa"/>
            <w:tcBorders>
              <w:top w:val="nil"/>
              <w:bottom w:val="single" w:color="7F7F7F" w:themeColor="text1" w:themeTint="80" w:sz="4" w:space="0"/>
            </w:tcBorders>
            <w:hideMark/>
          </w:tcPr>
          <w:p w:rsidR="0006425D" w:rsidRDefault="0006425D" w14:paraId="7835D4C4" w14:textId="77777777">
            <w:pPr>
              <w:pStyle w:val="Compact"/>
            </w:pPr>
            <w:r>
              <w:t>Geometrická metoda – polygon kritérií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4159" w:type="dxa"/>
            <w:tcBorders>
              <w:top w:val="nil"/>
              <w:bottom w:val="single" w:color="7F7F7F" w:themeColor="text1" w:themeTint="80" w:sz="4" w:space="0"/>
            </w:tcBorders>
            <w:hideMark/>
          </w:tcPr>
          <w:p w:rsidR="0006425D" w:rsidRDefault="0006425D" w14:paraId="44305F96" w14:textId="77777777">
            <w:pPr>
              <w:pStyle w:val="Compact"/>
            </w:pPr>
            <w:r>
              <w:t>průmyslové úlohy s nejistotami</w:t>
            </w:r>
          </w:p>
        </w:tc>
      </w:tr>
    </w:tbl>
    <w:p w:rsidR="0006425D" w:rsidP="0006425D" w:rsidRDefault="0006425D" w14:paraId="53C7491B" w14:textId="77777777">
      <w:pPr>
        <w:pStyle w:val="Zkladntext"/>
      </w:pPr>
      <w:r>
        <w:t xml:space="preserve">Tyto postupy nepředpokládají, že uživatel zná matematiku lineární optimalizace. Stačí pochopit logiku: </w:t>
      </w:r>
      <w:r>
        <w:rPr>
          <w:i/>
          <w:iCs/>
        </w:rPr>
        <w:t>každé kritérium má váhu, každá varianta skóre, výsledek je kombinací obojího.</w:t>
      </w:r>
    </w:p>
    <w:p w:rsidR="0006425D" w:rsidP="0006425D" w:rsidRDefault="0006425D" w14:paraId="1F4C724B" w14:textId="77777777">
      <w:pPr>
        <w:pStyle w:val="Nadpis3"/>
      </w:pPr>
      <w:bookmarkStart w:name="vícekriteriální-rozhodování-mcdm" w:id="19"/>
      <w:bookmarkEnd w:id="19"/>
      <w:r>
        <w:t>Propojení LCA a MCDM</w:t>
      </w:r>
    </w:p>
    <w:p w:rsidR="0006425D" w:rsidP="0006425D" w:rsidRDefault="0006425D" w14:paraId="52C966C9" w14:textId="77777777">
      <w:pPr>
        <w:pStyle w:val="FirstParagraph"/>
      </w:pPr>
      <w:r>
        <w:t xml:space="preserve">Moderní přístup spojuje výběr materiálu s hodnocením životního cyklu. Kombinace </w:t>
      </w:r>
      <w:r>
        <w:rPr>
          <w:b/>
        </w:rPr>
        <w:t>LCA + LCC + výkonu</w:t>
      </w:r>
      <w:r>
        <w:t xml:space="preserve"> vede k realistickému rozhodnutí: u panelu trupu letadla (CFRP vs. Al) byla optimální varianta určena pomocí R-TOPSIS s váhami 0,4 (LCA) + 0,3 (LCC) + 0,3 (mechanika). Výsledek – CFRP přináší 20 % hmotnostní úspory a 15 % nižší emisní bilanci při rovnocenné ceně.</w:t>
      </w:r>
    </w:p>
    <w:p w:rsidR="0006425D" w:rsidP="0006425D" w:rsidRDefault="0006425D" w14:paraId="1379080F" w14:textId="77777777">
      <w:pPr>
        <w:pStyle w:val="Nadpis1"/>
      </w:pPr>
      <w:bookmarkStart w:name="propojení-lca-a-mcdm" w:id="20"/>
      <w:bookmarkStart w:name="metody-a-nástroje-výběru-materiálu" w:id="21"/>
      <w:bookmarkStart w:name="X6269ca57528d61ff817b72d1431248a821b3a9f" w:id="22"/>
      <w:bookmarkEnd w:id="20"/>
      <w:bookmarkEnd w:id="21"/>
      <w:r>
        <w:t>4. Environmentální aspekty a životní cyklus materiálů</w:t>
      </w:r>
    </w:p>
    <w:p w:rsidR="0006425D" w:rsidP="0006425D" w:rsidRDefault="0006425D" w14:paraId="2536F587" w14:textId="77777777">
      <w:pPr>
        <w:pStyle w:val="Nadpis3"/>
      </w:pPr>
      <w:r>
        <w:t>Nový rozměr inženýrské odpovědnosti</w:t>
      </w:r>
    </w:p>
    <w:p w:rsidR="0006425D" w:rsidP="0006425D" w:rsidRDefault="0006425D" w14:paraId="4875F9DC" w14:textId="77777777">
      <w:pPr>
        <w:pStyle w:val="FirstParagraph"/>
      </w:pPr>
      <w:r>
        <w:t>Dříve se inženýr ptal: „Jaký materiál mi poskytne nejlepší výkon?“ Dnes musí doplnit otázku: „A jaký výkon to bude stát naši planetu?“</w:t>
      </w:r>
    </w:p>
    <w:p w:rsidR="0006425D" w:rsidP="0006425D" w:rsidRDefault="0006425D" w14:paraId="70FF4123" w14:textId="77777777">
      <w:pPr>
        <w:pStyle w:val="Zkladntext"/>
      </w:pPr>
      <w:r>
        <w:t xml:space="preserve">V kontextu evropského Green </w:t>
      </w:r>
      <w:proofErr w:type="spellStart"/>
      <w:r>
        <w:t>Dealu</w:t>
      </w:r>
      <w:proofErr w:type="spellEnd"/>
      <w:r>
        <w:t xml:space="preserve"> se z odpovědnosti za funkci stává odpovědnost za celý životní cyklus výrobku. Každá tuna oceli, kilogram polymeru či mikročip představují nejen ekonomickou, ale i energetickou investici – a úkolem moderního inženýra je s touto energií hospodařit stejně racionálně, jako se zachází s penězi.</w:t>
      </w:r>
    </w:p>
    <w:p w:rsidR="0006425D" w:rsidP="0006425D" w:rsidRDefault="0006425D" w14:paraId="0B72E237" w14:textId="77777777">
      <w:pPr>
        <w:pStyle w:val="Nadpis3"/>
      </w:pPr>
      <w:bookmarkStart w:name="nový-rozměr-inženýrské-odpovědnosti" w:id="23"/>
      <w:bookmarkEnd w:id="23"/>
      <w:r>
        <w:t>Fáze životního cyklu materiálu</w:t>
      </w:r>
    </w:p>
    <w:p w:rsidR="0006425D" w:rsidP="0006425D" w:rsidRDefault="0006425D" w14:paraId="515D0D41" w14:textId="77777777">
      <w:pPr>
        <w:pStyle w:val="FirstParagraph"/>
      </w:pPr>
      <w:r>
        <w:t>Každý materiál má svůj „životopis“ – od okamžiku, kdy je vytažen ze země, až po chvíli, kdy se stane odpadem nebo surovinou pro další výrobek. Typické fáze LCA (</w:t>
      </w:r>
      <w:proofErr w:type="spellStart"/>
      <w:r>
        <w:rPr>
          <w:i/>
          <w:iCs/>
        </w:rPr>
        <w:t>Life</w:t>
      </w:r>
      <w:proofErr w:type="spellEnd"/>
      <w:r>
        <w:rPr>
          <w:i/>
          <w:iCs/>
        </w:rPr>
        <w:t xml:space="preserve"> </w:t>
      </w:r>
      <w:proofErr w:type="spellStart"/>
      <w:r>
        <w:rPr>
          <w:i/>
          <w:iCs/>
        </w:rPr>
        <w:t>Cycle</w:t>
      </w:r>
      <w:proofErr w:type="spellEnd"/>
      <w:r>
        <w:rPr>
          <w:i/>
          <w:iCs/>
        </w:rPr>
        <w:t xml:space="preserve"> </w:t>
      </w:r>
      <w:proofErr w:type="spellStart"/>
      <w:r>
        <w:rPr>
          <w:i/>
          <w:iCs/>
        </w:rPr>
        <w:t>Assessment</w:t>
      </w:r>
      <w:proofErr w:type="spellEnd"/>
      <w:r>
        <w:t>, ISO 14040, 14044) jsou čtyři:</w:t>
      </w:r>
    </w:p>
    <w:p w:rsidR="0006425D" w:rsidP="0006425D" w:rsidRDefault="0006425D" w14:paraId="79D25612" w14:textId="77777777">
      <w:pPr>
        <w:pStyle w:val="Compact"/>
        <w:numPr>
          <w:ilvl w:val="0"/>
          <w:numId w:val="4"/>
        </w:numPr>
      </w:pPr>
      <w:r>
        <w:t xml:space="preserve">Těžba a výroba primárního materiálu – spotřeba energie, surovin, vody. </w:t>
      </w:r>
    </w:p>
    <w:p w:rsidR="0006425D" w:rsidP="0006425D" w:rsidRDefault="0006425D" w14:paraId="153CDA1E" w14:textId="77777777">
      <w:pPr>
        <w:pStyle w:val="Compact"/>
        <w:numPr>
          <w:ilvl w:val="0"/>
          <w:numId w:val="4"/>
        </w:numPr>
      </w:pPr>
      <w:r>
        <w:t xml:space="preserve">Zpracování a výroba výrobku – tvarování, obrábění, spojování, montáž. </w:t>
      </w:r>
    </w:p>
    <w:p w:rsidR="0006425D" w:rsidP="0006425D" w:rsidRDefault="0006425D" w14:paraId="5A8861D3" w14:textId="77777777">
      <w:pPr>
        <w:pStyle w:val="Compact"/>
        <w:numPr>
          <w:ilvl w:val="0"/>
          <w:numId w:val="4"/>
        </w:numPr>
      </w:pPr>
      <w:r>
        <w:t xml:space="preserve">Provozní fáze – údržba, opotřebení, spotřeba energie během používání. </w:t>
      </w:r>
    </w:p>
    <w:p w:rsidR="0006425D" w:rsidP="0006425D" w:rsidRDefault="0006425D" w14:paraId="3D1DCCF2" w14:textId="77777777">
      <w:pPr>
        <w:pStyle w:val="Compact"/>
        <w:numPr>
          <w:ilvl w:val="0"/>
          <w:numId w:val="4"/>
        </w:numPr>
      </w:pPr>
      <w:r>
        <w:t>Konec životnosti – recyklace, spalování, skládkování, opětovné využití.</w:t>
      </w:r>
    </w:p>
    <w:p w:rsidR="0006425D" w:rsidP="0006425D" w:rsidRDefault="0006425D" w14:paraId="3B4C2BF8" w14:textId="77777777">
      <w:pPr>
        <w:pStyle w:val="FirstParagraph"/>
      </w:pPr>
      <w:r>
        <w:t>Každá z těchto fází má své charakteristické dopady: energetické, emisní, odpadové i sociální. U většiny výrobků se 60–80 % celkové energie spotřebuje už při výrobě materiálu – dřív, než se produkt vůbec dostane k uživateli.</w:t>
      </w:r>
    </w:p>
    <w:p w:rsidR="0006425D" w:rsidP="0006425D" w:rsidRDefault="0006425D" w14:paraId="743F8A94" w14:textId="77777777">
      <w:pPr>
        <w:pStyle w:val="Nadpis3"/>
      </w:pPr>
      <w:bookmarkStart w:name="fáze-životního-cyklu-materiálu" w:id="24"/>
      <w:bookmarkEnd w:id="24"/>
      <w:r>
        <w:t>Vložená energie a uhlíková stopa</w:t>
      </w:r>
    </w:p>
    <w:p w:rsidR="0006425D" w:rsidP="0006425D" w:rsidRDefault="0006425D" w14:paraId="44B44687" w14:textId="77777777">
      <w:pPr>
        <w:pStyle w:val="FirstParagraph"/>
      </w:pPr>
      <w:r>
        <w:t>Dva nejčastější ukazatele environmentální zátěže jsou:</w:t>
      </w:r>
    </w:p>
    <w:p w:rsidR="0006425D" w:rsidP="0006425D" w:rsidRDefault="0006425D" w14:paraId="53027F22" w14:textId="77777777">
      <w:pPr>
        <w:pStyle w:val="Compact"/>
        <w:numPr>
          <w:ilvl w:val="0"/>
          <w:numId w:val="2"/>
        </w:numPr>
      </w:pPr>
      <w:r>
        <w:t>Vložená energie (</w:t>
      </w:r>
      <w:proofErr w:type="spellStart"/>
      <w:r>
        <w:t>embodied</w:t>
      </w:r>
      <w:proofErr w:type="spellEnd"/>
      <w:r>
        <w:t xml:space="preserve"> </w:t>
      </w:r>
      <w:proofErr w:type="spellStart"/>
      <w:r>
        <w:t>energy</w:t>
      </w:r>
      <w:proofErr w:type="spellEnd"/>
      <w:r>
        <w:t xml:space="preserve">, </w:t>
      </w:r>
      <w:proofErr w:type="spellStart"/>
      <w:r>
        <w:t>E</w:t>
      </w:r>
      <w:r>
        <w:rPr>
          <w:vertAlign w:val="subscript"/>
        </w:rPr>
        <w:t>emb</w:t>
      </w:r>
      <w:proofErr w:type="spellEnd"/>
      <w:r>
        <w:t xml:space="preserve">) – kolik MJ energie bylo potřeba na výrobu 1 kg materiálu, </w:t>
      </w:r>
    </w:p>
    <w:p w:rsidR="0006425D" w:rsidP="0006425D" w:rsidRDefault="0006425D" w14:paraId="21D4303E" w14:textId="77777777">
      <w:pPr>
        <w:pStyle w:val="Compact"/>
        <w:numPr>
          <w:ilvl w:val="0"/>
          <w:numId w:val="2"/>
        </w:numPr>
      </w:pPr>
      <w:r>
        <w:t>Uhlíková stopa (CO₂) – kolik kg ekvivalentu CO₂ bylo při tom uvolněno.</w:t>
      </w:r>
    </w:p>
    <w:p w:rsidR="0006425D" w:rsidP="0006425D" w:rsidRDefault="0006425D" w14:paraId="644B7BC9" w14:textId="77777777">
      <w:pPr>
        <w:pStyle w:val="FirstParagraph"/>
      </w:pPr>
      <w:r>
        <w:t xml:space="preserve">Tyto veličiny se liší i o dva řády: např. ocel vyrobená z odpadu v elektrické peci (EAF) má </w:t>
      </w:r>
      <w:proofErr w:type="spellStart"/>
      <w:r>
        <w:t>E</w:t>
      </w:r>
      <w:r>
        <w:rPr>
          <w:vertAlign w:val="subscript"/>
        </w:rPr>
        <w:t>emb</w:t>
      </w:r>
      <w:proofErr w:type="spellEnd"/>
      <w:r>
        <w:t xml:space="preserve"> </w:t>
      </w:r>
      <w:r>
        <w:rPr>
          <w:rFonts w:ascii="Calibri" w:hAnsi="Calibri" w:cs="Calibri"/>
        </w:rPr>
        <w:t>≈</w:t>
      </w:r>
      <w:r>
        <w:t xml:space="preserve"> 8 MJ/kg a CO</w:t>
      </w:r>
      <w:r>
        <w:rPr>
          <w:rFonts w:ascii="Calibri" w:hAnsi="Calibri" w:cs="Calibri"/>
        </w:rPr>
        <w:t>₂</w:t>
      </w:r>
      <w:r>
        <w:t xml:space="preserve"> </w:t>
      </w:r>
      <w:r>
        <w:rPr>
          <w:rFonts w:ascii="Calibri" w:hAnsi="Calibri" w:cs="Calibri"/>
        </w:rPr>
        <w:t>≈</w:t>
      </w:r>
      <w:r>
        <w:t xml:space="preserve"> 0.5 kg/kg, zat</w:t>
      </w:r>
      <w:r>
        <w:rPr>
          <w:rFonts w:ascii="Calibri" w:hAnsi="Calibri" w:cs="Calibri"/>
        </w:rPr>
        <w:t>í</w:t>
      </w:r>
      <w:r>
        <w:t>mco prim</w:t>
      </w:r>
      <w:r>
        <w:rPr>
          <w:rFonts w:ascii="Calibri" w:hAnsi="Calibri" w:cs="Calibri"/>
        </w:rPr>
        <w:t>á</w:t>
      </w:r>
      <w:r>
        <w:t>rn</w:t>
      </w:r>
      <w:r>
        <w:rPr>
          <w:rFonts w:ascii="Calibri" w:hAnsi="Calibri" w:cs="Calibri"/>
        </w:rPr>
        <w:t>í</w:t>
      </w:r>
      <w:r>
        <w:t xml:space="preserve"> hlin</w:t>
      </w:r>
      <w:r>
        <w:rPr>
          <w:rFonts w:ascii="Calibri" w:hAnsi="Calibri" w:cs="Calibri"/>
        </w:rPr>
        <w:t>í</w:t>
      </w:r>
      <w:r>
        <w:t xml:space="preserve">k </w:t>
      </w:r>
      <w:r>
        <w:rPr>
          <w:rFonts w:ascii="Calibri" w:hAnsi="Calibri" w:cs="Calibri"/>
        </w:rPr>
        <w:t>≈</w:t>
      </w:r>
      <w:r>
        <w:t xml:space="preserve"> 200 MJ/kg a 12 kg/kg CO</w:t>
      </w:r>
      <w:r>
        <w:rPr>
          <w:rFonts w:ascii="Calibri" w:hAnsi="Calibri" w:cs="Calibri"/>
        </w:rPr>
        <w:t>₂</w:t>
      </w:r>
      <w:r>
        <w:t>.</w:t>
      </w:r>
    </w:p>
    <w:p w:rsidR="0006425D" w:rsidP="0006425D" w:rsidRDefault="0006425D" w14:paraId="3ED8AFE0" w14:textId="77777777">
      <w:pPr>
        <w:pStyle w:val="Zkladntext"/>
      </w:pPr>
      <w:r>
        <w:t xml:space="preserve">Hliník – symbol „lehkosti a pokroku“ – má až 25násobnou uhlíkovou stopu oproti recyklované oceli. Proto je zásadní vždy uvádět, </w:t>
      </w:r>
      <w:r>
        <w:rPr>
          <w:i/>
          <w:iCs/>
        </w:rPr>
        <w:t>z jakého zdroje materiál pochází</w:t>
      </w:r>
      <w:r>
        <w:t xml:space="preserve"> a </w:t>
      </w:r>
      <w:r>
        <w:rPr>
          <w:i/>
          <w:iCs/>
        </w:rPr>
        <w:t>jaký má recyklační potenciál.</w:t>
      </w:r>
    </w:p>
    <w:p w:rsidR="0006425D" w:rsidP="0006425D" w:rsidRDefault="0006425D" w14:paraId="19E006C2" w14:textId="77777777">
      <w:pPr>
        <w:pStyle w:val="Nadpis3"/>
      </w:pPr>
      <w:bookmarkStart w:name="vložená-energie-a-uhlíková-stopa" w:id="25"/>
      <w:bookmarkEnd w:id="25"/>
      <w:r>
        <w:t>Recyklace a druhotné materiály</w:t>
      </w:r>
    </w:p>
    <w:p w:rsidR="0006425D" w:rsidP="0006425D" w:rsidRDefault="0006425D" w14:paraId="427006E9" w14:textId="77777777">
      <w:pPr>
        <w:pStyle w:val="FirstParagraph"/>
      </w:pPr>
      <w:r>
        <w:t>Recyklace je reálný inženýrský faktor. Z pohledu energie a emisí bývá úspora dramatická:</w:t>
      </w:r>
    </w:p>
    <w:p w:rsidR="0006425D" w:rsidP="0006425D" w:rsidRDefault="0006425D" w14:paraId="5EC5E897" w14:textId="77777777">
      <w:pPr>
        <w:pStyle w:val="Compact"/>
        <w:numPr>
          <w:ilvl w:val="0"/>
          <w:numId w:val="2"/>
        </w:numPr>
      </w:pPr>
      <w:r>
        <w:t xml:space="preserve">recyklace hliníku šetří ~95 % energie, </w:t>
      </w:r>
    </w:p>
    <w:p w:rsidR="0006425D" w:rsidP="0006425D" w:rsidRDefault="0006425D" w14:paraId="6978E1CA" w14:textId="77777777">
      <w:pPr>
        <w:pStyle w:val="Compact"/>
        <w:numPr>
          <w:ilvl w:val="0"/>
          <w:numId w:val="2"/>
        </w:numPr>
      </w:pPr>
      <w:r>
        <w:t xml:space="preserve">recyklace oceli ~60–70 %, </w:t>
      </w:r>
    </w:p>
    <w:p w:rsidR="0006425D" w:rsidP="0006425D" w:rsidRDefault="0006425D" w14:paraId="5D7AE2AA" w14:textId="77777777">
      <w:pPr>
        <w:pStyle w:val="Compact"/>
        <w:numPr>
          <w:ilvl w:val="0"/>
          <w:numId w:val="2"/>
        </w:numPr>
      </w:pPr>
      <w:r>
        <w:t>u polymerů a skla 30–50 % podle technologie.</w:t>
      </w:r>
    </w:p>
    <w:p w:rsidR="0006425D" w:rsidP="0006425D" w:rsidRDefault="0006425D" w14:paraId="4E567D42" w14:textId="77777777">
      <w:pPr>
        <w:pStyle w:val="FirstParagraph"/>
      </w:pPr>
      <w:bookmarkStart w:name="recyklace-a-druhotné-materiály" w:id="26"/>
      <w:r>
        <w:t>Pro inženýra to znamená, že volba mezi „primárním“ a „sekundárním“ materiálem může být ekvivalentní volbě mezi spalovacím a elektrickým pohonem z hlediska emisí.</w:t>
      </w:r>
      <w:bookmarkStart w:name="X74d738296b3f49ca4fc4d3ae6743619d3872448" w:id="27"/>
      <w:bookmarkEnd w:id="26"/>
    </w:p>
    <w:p w:rsidR="0006425D" w:rsidP="0006425D" w:rsidRDefault="0006425D" w14:paraId="67101D39" w14:textId="77777777">
      <w:pPr>
        <w:pStyle w:val="Nadpis3"/>
        <w:rPr>
          <w:rStyle w:val="Zdraznnjemn"/>
          <w:i w:val="0"/>
        </w:rPr>
      </w:pPr>
      <w:r>
        <w:rPr>
          <w:rStyle w:val="Zdraznnjemn"/>
          <w:i w:val="0"/>
        </w:rPr>
        <w:t xml:space="preserve"> Kritické suroviny a geopolitika materiálů</w:t>
      </w:r>
    </w:p>
    <w:p w:rsidR="0006425D" w:rsidP="0006425D" w:rsidRDefault="0006425D" w14:paraId="703E0226" w14:textId="77777777">
      <w:pPr>
        <w:pStyle w:val="FirstParagraph"/>
      </w:pPr>
      <w:r>
        <w:t xml:space="preserve">Green </w:t>
      </w:r>
      <w:proofErr w:type="spellStart"/>
      <w:r>
        <w:t>Deal</w:t>
      </w:r>
      <w:proofErr w:type="spellEnd"/>
      <w:r>
        <w:t xml:space="preserve"> přinesl ještě jeden, často opomíjený rozměr – kritičnost surovin. EU definuje kritické materiály jako ty, které jsou hospodářsky významné a zároveň ohrožené nestabilním dodavatelským řetězcem (např. kobalt, neodym, lithium, wolfram). V praxi to znamená, že i technicky ideální materiál může být nevhodný, pokud je závislý na dovozu z politicky nestabilních oblastí.</w:t>
      </w:r>
    </w:p>
    <w:p w:rsidR="0006425D" w:rsidP="0006425D" w:rsidRDefault="0006425D" w14:paraId="15E561F8" w14:textId="77777777">
      <w:pPr>
        <w:pStyle w:val="Nadpis3"/>
      </w:pPr>
      <w:bookmarkStart w:name="Xc4503ba3f572c5f0e5ef8abe240c6b5805ddefe" w:id="28"/>
      <w:bookmarkEnd w:id="27"/>
      <w:r>
        <w:t>Cirkulární ekonomika a návrh pro recyklaci</w:t>
      </w:r>
    </w:p>
    <w:p w:rsidR="0006425D" w:rsidP="0006425D" w:rsidRDefault="0006425D" w14:paraId="1BEC2BCE" w14:textId="77777777">
      <w:pPr>
        <w:pStyle w:val="FirstParagraph"/>
      </w:pPr>
      <w:r>
        <w:t xml:space="preserve">Cirkulární ekonomika není teoretický pojem, ale návrhová strategie, která mění způsob, jakým </w:t>
      </w:r>
      <w:proofErr w:type="spellStart"/>
      <w:r>
        <w:t>inženýy</w:t>
      </w:r>
      <w:proofErr w:type="spellEnd"/>
      <w:r>
        <w:t xml:space="preserve"> přemýšlejí o produktu.</w:t>
      </w:r>
      <w:r>
        <w:br/>
      </w:r>
      <w:r>
        <w:t>Základní principy lze shrnout do tří vět:</w:t>
      </w:r>
    </w:p>
    <w:p w:rsidR="0006425D" w:rsidP="0006425D" w:rsidRDefault="0006425D" w14:paraId="4E5946F7" w14:textId="77777777">
      <w:pPr>
        <w:pStyle w:val="Compact"/>
        <w:numPr>
          <w:ilvl w:val="0"/>
          <w:numId w:val="5"/>
        </w:numPr>
        <w:ind w:left="426"/>
      </w:pPr>
      <w:r>
        <w:t xml:space="preserve">Zachovej materiál ve systému co nejdéle. → Upřednostňuj slitiny a polymery, které se dají znovu tvarovat nebo směšovat bez ztráty vlastností. </w:t>
      </w:r>
    </w:p>
    <w:p w:rsidR="0006425D" w:rsidP="0006425D" w:rsidRDefault="0006425D" w14:paraId="5204565C" w14:textId="77777777">
      <w:pPr>
        <w:pStyle w:val="Compact"/>
        <w:numPr>
          <w:ilvl w:val="0"/>
          <w:numId w:val="5"/>
        </w:numPr>
        <w:ind w:left="426"/>
      </w:pPr>
      <w:r>
        <w:t xml:space="preserve">Minimalizuj složitost. → Kombinuj co nejméně různých materiálů, aby šlo výrobek snadno rozebrat. </w:t>
      </w:r>
    </w:p>
    <w:p w:rsidR="0006425D" w:rsidP="0006425D" w:rsidRDefault="0006425D" w14:paraId="0B71DF17" w14:textId="77777777">
      <w:pPr>
        <w:pStyle w:val="Compact"/>
        <w:numPr>
          <w:ilvl w:val="0"/>
          <w:numId w:val="5"/>
        </w:numPr>
        <w:ind w:left="426"/>
      </w:pPr>
      <w:r>
        <w:t>Zohledni konec životnosti už v návrhu. → Používej šroubové spoje místo lepidel, zvaž materiálové značení součástí.</w:t>
      </w:r>
    </w:p>
    <w:p w:rsidR="0006425D" w:rsidP="0006425D" w:rsidRDefault="0006425D" w14:paraId="2A883CC4" w14:textId="77777777">
      <w:pPr>
        <w:pStyle w:val="FirstParagraph"/>
      </w:pPr>
      <w:r>
        <w:t xml:space="preserve">V moderním designu se tyto zásady označují jako </w:t>
      </w:r>
      <w:proofErr w:type="spellStart"/>
      <w:r>
        <w:t>DfR</w:t>
      </w:r>
      <w:proofErr w:type="spellEnd"/>
      <w:r>
        <w:t xml:space="preserve"> – Design </w:t>
      </w:r>
      <w:proofErr w:type="spellStart"/>
      <w:r>
        <w:t>for</w:t>
      </w:r>
      <w:proofErr w:type="spellEnd"/>
      <w:r>
        <w:t xml:space="preserve"> Recycling nebo </w:t>
      </w:r>
      <w:proofErr w:type="spellStart"/>
      <w:r>
        <w:t>DfD</w:t>
      </w:r>
      <w:proofErr w:type="spellEnd"/>
      <w:r>
        <w:t xml:space="preserve"> – Design </w:t>
      </w:r>
      <w:proofErr w:type="spellStart"/>
      <w:r>
        <w:t>for</w:t>
      </w:r>
      <w:proofErr w:type="spellEnd"/>
      <w:r>
        <w:t xml:space="preserve"> </w:t>
      </w:r>
      <w:proofErr w:type="spellStart"/>
      <w:r>
        <w:t>Disassembly</w:t>
      </w:r>
      <w:proofErr w:type="spellEnd"/>
      <w:r>
        <w:t>..</w:t>
      </w:r>
    </w:p>
    <w:bookmarkEnd w:id="28"/>
    <w:p w:rsidR="0006425D" w:rsidP="0006425D" w:rsidRDefault="0006425D" w14:paraId="478FE2A6" w14:textId="77777777">
      <w:pPr>
        <w:pStyle w:val="Nadpis3"/>
      </w:pPr>
      <w:r>
        <w:t>LCA v praxi: od výrobku k systému</w:t>
      </w:r>
    </w:p>
    <w:p w:rsidR="0006425D" w:rsidP="0006425D" w:rsidRDefault="0006425D" w14:paraId="75F6E407" w14:textId="77777777">
      <w:pPr>
        <w:pStyle w:val="FirstParagraph"/>
      </w:pPr>
      <w:r>
        <w:t xml:space="preserve">V praktické výuce lze princip LCA představit pomocí jednoduchého příkladu. Uvažujme dva materiály pro nosič cyklistické přilby – polykarbonát (PC) a recyklovaný polypropylen (PP-R). PC má vyšší pevnost, nižší hmotnost, ale v jednotkách CO₂ ≈ 4 kg/kg; PP-R pouze ≈ 1.8 kg/kg. Při hmotnosti součásti 100 g a životnosti 5 let je rozdíl v celkové emisi ≈ 0.22 kg CO₂. To se zdá malé, ale při výrobě milionu kusů jde o 220 t CO₂ – přibližně emise menšího města za den. Data pocházejí z databází jako </w:t>
      </w:r>
      <w:proofErr w:type="spellStart"/>
      <w:r>
        <w:t>Ecoinvent</w:t>
      </w:r>
      <w:proofErr w:type="spellEnd"/>
      <w:r>
        <w:t xml:space="preserve">, </w:t>
      </w:r>
      <w:proofErr w:type="spellStart"/>
      <w:r>
        <w:t>GaBi</w:t>
      </w:r>
      <w:proofErr w:type="spellEnd"/>
      <w:r>
        <w:t xml:space="preserve"> nebo </w:t>
      </w:r>
      <w:proofErr w:type="spellStart"/>
      <w:r>
        <w:t>OneClick</w:t>
      </w:r>
      <w:proofErr w:type="spellEnd"/>
      <w:r>
        <w:t xml:space="preserve"> LCA, kde jsou hotové profilové údaje o výrobních procesech. Úkolem uživatele je jen zvolit správnou „recepturu“ materiálu a dopravní vzdálenost.</w:t>
      </w:r>
    </w:p>
    <w:p w:rsidR="0006425D" w:rsidP="0006425D" w:rsidRDefault="0006425D" w14:paraId="1B96C5B3" w14:textId="77777777">
      <w:pPr>
        <w:pStyle w:val="Nadpis1"/>
      </w:pPr>
      <w:bookmarkStart w:name="lca-v-praxi-od-výborku-k-systému" w:id="29"/>
      <w:bookmarkStart w:name="X8ba74b345914aa522c59d04d15371ede66b1467" w:id="30"/>
      <w:bookmarkEnd w:id="22"/>
      <w:bookmarkEnd w:id="29"/>
      <w:r>
        <w:t>5. Ekonomické a společenské souvislosti materiálového výběru</w:t>
      </w:r>
    </w:p>
    <w:p w:rsidR="0006425D" w:rsidP="0006425D" w:rsidRDefault="0006425D" w14:paraId="022B1FE6" w14:textId="77777777">
      <w:pPr>
        <w:pStyle w:val="Nadpis3"/>
      </w:pPr>
      <w:bookmarkStart w:name="X345059cf29f45bc0868e447ed36af5b961c7749" w:id="31"/>
      <w:r>
        <w:t>Ekonomika jako čtvrtý rozměr inženýrského rozhodování</w:t>
      </w:r>
    </w:p>
    <w:p w:rsidR="0006425D" w:rsidP="0006425D" w:rsidRDefault="0006425D" w14:paraId="4B73730D" w14:textId="77777777">
      <w:pPr>
        <w:pStyle w:val="FirstParagraph"/>
      </w:pPr>
      <w:r>
        <w:t xml:space="preserve">Každý návrh je kompromisem mezi výkonem, hmotností, cenou a časem. Materiál není nikdy „dobrý“ nebo „špatný“ sám o sobě – je pouze vhodný nebo nevhodný pro daný účel a rozpočet. </w:t>
      </w:r>
    </w:p>
    <w:p w:rsidR="0006425D" w:rsidP="0006425D" w:rsidRDefault="0006425D" w14:paraId="271191EB" w14:textId="77777777">
      <w:pPr>
        <w:pStyle w:val="Zkladntext"/>
      </w:pPr>
      <w:r>
        <w:t>Když se v databázi zobrazí materiály podle tuhosti E a hustoty ρ, může mít uhlíkové vlákno nejlepší poměr (E/ρ), ale po přidání ceny €/kg se situace obrátí. Ocel, levnější o dva řády, poskytne obdobný výkon na jednotku ceny. Tak vzniká pojem „</w:t>
      </w:r>
      <w:proofErr w:type="spellStart"/>
      <w:r>
        <w:t>cost</w:t>
      </w:r>
      <w:proofErr w:type="spellEnd"/>
      <w:r>
        <w:t xml:space="preserve"> per unit </w:t>
      </w:r>
      <w:proofErr w:type="spellStart"/>
      <w:r>
        <w:t>of</w:t>
      </w:r>
      <w:proofErr w:type="spellEnd"/>
      <w:r>
        <w:t xml:space="preserve"> </w:t>
      </w:r>
      <w:proofErr w:type="spellStart"/>
      <w:r>
        <w:t>function</w:t>
      </w:r>
      <w:proofErr w:type="spellEnd"/>
      <w:r>
        <w:t>“ – cena za výkon, nikoli za kilogram.</w:t>
      </w:r>
    </w:p>
    <w:bookmarkEnd w:id="31"/>
    <w:p w:rsidR="0006425D" w:rsidP="0006425D" w:rsidRDefault="0006425D" w14:paraId="6817A6D5" w14:textId="77777777">
      <w:pPr>
        <w:pStyle w:val="Nadpis3"/>
      </w:pPr>
      <w:r>
        <w:t>Cena během životního cyklu</w:t>
      </w:r>
    </w:p>
    <w:p w:rsidR="0006425D" w:rsidP="0006425D" w:rsidRDefault="0006425D" w14:paraId="6E6817A3" w14:textId="77777777">
      <w:pPr>
        <w:pStyle w:val="FirstParagraph"/>
      </w:pPr>
      <w:r>
        <w:t xml:space="preserve">Skutečná cena výrobku se nerovná ceně materiálu. Při hodnocení se uvažuje tzv. LCC – </w:t>
      </w:r>
      <w:proofErr w:type="spellStart"/>
      <w:r>
        <w:t>Life</w:t>
      </w:r>
      <w:proofErr w:type="spellEnd"/>
      <w:r>
        <w:t xml:space="preserve"> </w:t>
      </w:r>
      <w:proofErr w:type="spellStart"/>
      <w:r>
        <w:t>Cycle</w:t>
      </w:r>
      <w:proofErr w:type="spellEnd"/>
      <w:r>
        <w:t xml:space="preserve"> </w:t>
      </w:r>
      <w:proofErr w:type="spellStart"/>
      <w:r>
        <w:t>Cost</w:t>
      </w:r>
      <w:proofErr w:type="spellEnd"/>
      <w:r>
        <w:t>, která zahrnuje:</w:t>
      </w:r>
    </w:p>
    <w:p w:rsidR="0006425D" w:rsidP="0006425D" w:rsidRDefault="0006425D" w14:paraId="2A5FB563" w14:textId="77777777">
      <w:pPr>
        <w:pStyle w:val="Compact"/>
        <w:numPr>
          <w:ilvl w:val="0"/>
          <w:numId w:val="6"/>
        </w:numPr>
      </w:pPr>
      <w:r>
        <w:t xml:space="preserve">Nákupní cenu suroviny, </w:t>
      </w:r>
    </w:p>
    <w:p w:rsidR="0006425D" w:rsidP="0006425D" w:rsidRDefault="0006425D" w14:paraId="34BE6378" w14:textId="77777777">
      <w:pPr>
        <w:pStyle w:val="Compact"/>
        <w:numPr>
          <w:ilvl w:val="0"/>
          <w:numId w:val="6"/>
        </w:numPr>
      </w:pPr>
      <w:r>
        <w:t xml:space="preserve">Zpracování – obrábění, svařování, lisování, </w:t>
      </w:r>
    </w:p>
    <w:p w:rsidR="0006425D" w:rsidP="0006425D" w:rsidRDefault="0006425D" w14:paraId="06FAB788" w14:textId="77777777">
      <w:pPr>
        <w:pStyle w:val="Compact"/>
        <w:numPr>
          <w:ilvl w:val="0"/>
          <w:numId w:val="6"/>
        </w:numPr>
      </w:pPr>
      <w:r>
        <w:t xml:space="preserve">Provozní náklady – energie, údržba, výměny dílů, </w:t>
      </w:r>
    </w:p>
    <w:p w:rsidR="0006425D" w:rsidP="0006425D" w:rsidRDefault="0006425D" w14:paraId="5B5F9414" w14:textId="77777777">
      <w:pPr>
        <w:pStyle w:val="Compact"/>
        <w:numPr>
          <w:ilvl w:val="0"/>
          <w:numId w:val="6"/>
        </w:numPr>
      </w:pPr>
      <w:r>
        <w:t>Recyklační a likvidační fázi.</w:t>
      </w:r>
    </w:p>
    <w:p w:rsidR="0006425D" w:rsidP="0006425D" w:rsidRDefault="0006425D" w14:paraId="7CC09B87" w14:textId="77777777">
      <w:pPr>
        <w:pStyle w:val="FirstParagraph"/>
      </w:pPr>
      <w:r>
        <w:t>Typický příklad: lehká hliníková konstrukce může být třikrát dražší při nákupu, ale ušetří energii během provozu – například v letectví nebo dopravě. Konečné rozhodnutí tedy není otázkou jednorázové ceny, nýbrž návratnosti v čase.</w:t>
      </w:r>
    </w:p>
    <w:p w:rsidR="0006425D" w:rsidP="0006425D" w:rsidRDefault="0006425D" w14:paraId="041B8933" w14:textId="77777777">
      <w:pPr>
        <w:pStyle w:val="Nadpis3"/>
      </w:pPr>
      <w:bookmarkStart w:name="cena-během-životního-cyklu" w:id="32"/>
      <w:bookmarkEnd w:id="32"/>
      <w:r>
        <w:t>Trh, poptávka a udržitelnost</w:t>
      </w:r>
    </w:p>
    <w:p w:rsidR="0006425D" w:rsidP="0006425D" w:rsidRDefault="0006425D" w14:paraId="2F6B2672" w14:textId="77777777">
      <w:pPr>
        <w:pStyle w:val="FirstParagraph"/>
      </w:pPr>
      <w:r>
        <w:t xml:space="preserve">Volba materiálu dnes není jen technické rozhodnutí – je i společenským signálem. Spotřebitelé, investoři i regulace vytvářejí tlak na průhlednost a odpovědnost. </w:t>
      </w:r>
    </w:p>
    <w:p w:rsidR="0006425D" w:rsidP="0006425D" w:rsidRDefault="0006425D" w14:paraId="3CAEB0BE" w14:textId="77777777">
      <w:pPr>
        <w:pStyle w:val="Zkladntext"/>
      </w:pPr>
      <w:r>
        <w:t xml:space="preserve">Zákazníci oceňují výrobky s nižší uhlíkovou stopou, a firmy proto zveřejňují </w:t>
      </w:r>
      <w:proofErr w:type="spellStart"/>
      <w:r>
        <w:t>Environmental</w:t>
      </w:r>
      <w:proofErr w:type="spellEnd"/>
      <w:r>
        <w:t xml:space="preserve"> </w:t>
      </w:r>
      <w:proofErr w:type="spellStart"/>
      <w:r>
        <w:t>Product</w:t>
      </w:r>
      <w:proofErr w:type="spellEnd"/>
      <w:r>
        <w:t xml:space="preserve"> </w:t>
      </w:r>
      <w:proofErr w:type="spellStart"/>
      <w:r>
        <w:t>Declarations</w:t>
      </w:r>
      <w:proofErr w:type="spellEnd"/>
      <w:r>
        <w:t xml:space="preserve"> (EPD). Pro inženýra to znamená, že výběr materiálu musí být obhajitelný nejen numericky, ale i komunikačně – musí být součástí příběhu firmy o udržitelnosti.</w:t>
      </w:r>
    </w:p>
    <w:p w:rsidR="0006425D" w:rsidP="0006425D" w:rsidRDefault="0006425D" w14:paraId="14BF2DE3" w14:textId="77777777">
      <w:pPr>
        <w:pStyle w:val="Nadpis3"/>
      </w:pPr>
      <w:bookmarkStart w:name="trh-poptávka-a-udržitelnost" w:id="33"/>
      <w:bookmarkEnd w:id="33"/>
      <w:r>
        <w:t>Sociální dopady materiálů</w:t>
      </w:r>
    </w:p>
    <w:p w:rsidR="0006425D" w:rsidP="0006425D" w:rsidRDefault="0006425D" w14:paraId="05500E2C" w14:textId="77777777">
      <w:pPr>
        <w:pStyle w:val="FirstParagraph"/>
      </w:pPr>
      <w:r>
        <w:t xml:space="preserve">Každý materiál má i sociální stopu: kde se těží, kdo jej zpracovává, jaké pracovní podmínky nebo konflikty s ním souvisejí. Například kobalt pro baterie pochází převážně z Konžské demokratické republiky, kde ruční těžba často zahrnuje dětskou práci. EU na to reaguje směrnicí </w:t>
      </w:r>
      <w:proofErr w:type="spellStart"/>
      <w:r>
        <w:rPr>
          <w:i/>
          <w:iCs/>
        </w:rPr>
        <w:t>Critical</w:t>
      </w:r>
      <w:proofErr w:type="spellEnd"/>
      <w:r>
        <w:rPr>
          <w:i/>
          <w:iCs/>
        </w:rPr>
        <w:t xml:space="preserve"> </w:t>
      </w:r>
      <w:proofErr w:type="spellStart"/>
      <w:r>
        <w:rPr>
          <w:i/>
          <w:iCs/>
        </w:rPr>
        <w:t>Raw</w:t>
      </w:r>
      <w:proofErr w:type="spellEnd"/>
      <w:r>
        <w:rPr>
          <w:i/>
          <w:iCs/>
        </w:rPr>
        <w:t xml:space="preserve"> </w:t>
      </w:r>
      <w:proofErr w:type="spellStart"/>
      <w:r>
        <w:rPr>
          <w:i/>
          <w:iCs/>
        </w:rPr>
        <w:t>Materials</w:t>
      </w:r>
      <w:proofErr w:type="spellEnd"/>
      <w:r>
        <w:rPr>
          <w:i/>
          <w:iCs/>
        </w:rPr>
        <w:t xml:space="preserve"> </w:t>
      </w:r>
      <w:proofErr w:type="spellStart"/>
      <w:r>
        <w:rPr>
          <w:i/>
          <w:iCs/>
        </w:rPr>
        <w:t>Act</w:t>
      </w:r>
      <w:proofErr w:type="spellEnd"/>
      <w:r>
        <w:rPr>
          <w:i/>
          <w:iCs/>
        </w:rPr>
        <w:t xml:space="preserve"> (2023)</w:t>
      </w:r>
      <w:r>
        <w:t xml:space="preserve"> a v databázích je proto typicky doplněn parametr </w:t>
      </w:r>
      <w:proofErr w:type="spellStart"/>
      <w:r>
        <w:rPr>
          <w:i/>
          <w:iCs/>
        </w:rPr>
        <w:t>supply</w:t>
      </w:r>
      <w:proofErr w:type="spellEnd"/>
      <w:r>
        <w:rPr>
          <w:i/>
          <w:iCs/>
        </w:rPr>
        <w:t xml:space="preserve"> </w:t>
      </w:r>
      <w:proofErr w:type="spellStart"/>
      <w:r>
        <w:rPr>
          <w:i/>
          <w:iCs/>
        </w:rPr>
        <w:t>chain</w:t>
      </w:r>
      <w:proofErr w:type="spellEnd"/>
      <w:r>
        <w:rPr>
          <w:i/>
          <w:iCs/>
        </w:rPr>
        <w:t xml:space="preserve"> risk</w:t>
      </w:r>
      <w:r>
        <w:t>.</w:t>
      </w:r>
    </w:p>
    <w:p w:rsidR="0006425D" w:rsidP="0006425D" w:rsidRDefault="0006425D" w14:paraId="6B3C6401" w14:textId="77777777">
      <w:pPr>
        <w:pStyle w:val="Zkladntext"/>
      </w:pPr>
      <w:r>
        <w:t xml:space="preserve">V praxi to znamená, že i když je materiál technicky ideální, může být z etických důvodů vyloučen z volby. „technické optimum“ nemusí být „společensky </w:t>
      </w:r>
      <w:proofErr w:type="spellStart"/>
      <w:r>
        <w:t>přijatelé</w:t>
      </w:r>
      <w:proofErr w:type="spellEnd"/>
      <w:r>
        <w:t xml:space="preserve"> optimum“.</w:t>
      </w:r>
    </w:p>
    <w:p w:rsidR="0006425D" w:rsidP="0006425D" w:rsidRDefault="0006425D" w14:paraId="06D57925" w14:textId="77777777">
      <w:pPr>
        <w:pStyle w:val="Nadpis3"/>
      </w:pPr>
      <w:bookmarkStart w:name="sociální-dopady-materiálů" w:id="34"/>
      <w:bookmarkEnd w:id="34"/>
      <w:r>
        <w:t xml:space="preserve">Green </w:t>
      </w:r>
      <w:proofErr w:type="spellStart"/>
      <w:r>
        <w:t>Deal</w:t>
      </w:r>
      <w:proofErr w:type="spellEnd"/>
      <w:r>
        <w:t xml:space="preserve"> a nové ekonomické modely</w:t>
      </w:r>
    </w:p>
    <w:p w:rsidR="0006425D" w:rsidP="0006425D" w:rsidRDefault="0006425D" w14:paraId="469540CE" w14:textId="77777777">
      <w:pPr>
        <w:pStyle w:val="FirstParagraph"/>
      </w:pPr>
      <w:bookmarkStart w:name="green-deal-a-nové-ekonomické-modely" w:id="35"/>
      <w:r>
        <w:t xml:space="preserve">Evropský Green </w:t>
      </w:r>
      <w:proofErr w:type="spellStart"/>
      <w:r>
        <w:t>Deal</w:t>
      </w:r>
      <w:proofErr w:type="spellEnd"/>
      <w:r>
        <w:t xml:space="preserve"> mění i samotnou ekonomiku materiálů. Kromě emisních povolenek vznikají nové nástroje: </w:t>
      </w:r>
      <w:proofErr w:type="spellStart"/>
      <w:r>
        <w:rPr>
          <w:i/>
          <w:iCs/>
        </w:rPr>
        <w:t>Carbon</w:t>
      </w:r>
      <w:proofErr w:type="spellEnd"/>
      <w:r>
        <w:rPr>
          <w:i/>
          <w:iCs/>
        </w:rPr>
        <w:t xml:space="preserve"> </w:t>
      </w:r>
      <w:proofErr w:type="spellStart"/>
      <w:r>
        <w:rPr>
          <w:i/>
          <w:iCs/>
        </w:rPr>
        <w:t>Border</w:t>
      </w:r>
      <w:proofErr w:type="spellEnd"/>
      <w:r>
        <w:rPr>
          <w:i/>
          <w:iCs/>
        </w:rPr>
        <w:t xml:space="preserve"> </w:t>
      </w:r>
      <w:proofErr w:type="spellStart"/>
      <w:r>
        <w:rPr>
          <w:i/>
          <w:iCs/>
        </w:rPr>
        <w:t>Adjustment</w:t>
      </w:r>
      <w:proofErr w:type="spellEnd"/>
      <w:r>
        <w:rPr>
          <w:i/>
          <w:iCs/>
        </w:rPr>
        <w:t xml:space="preserve"> </w:t>
      </w:r>
      <w:proofErr w:type="spellStart"/>
      <w:r>
        <w:rPr>
          <w:i/>
          <w:iCs/>
        </w:rPr>
        <w:t>Mechanism</w:t>
      </w:r>
      <w:proofErr w:type="spellEnd"/>
      <w:r>
        <w:t xml:space="preserve"> (CBAM) pro ocel, cement, hliník či hnojiva, nebo </w:t>
      </w:r>
      <w:proofErr w:type="spellStart"/>
      <w:r>
        <w:rPr>
          <w:i/>
          <w:iCs/>
        </w:rPr>
        <w:t>Extended</w:t>
      </w:r>
      <w:proofErr w:type="spellEnd"/>
      <w:r>
        <w:rPr>
          <w:i/>
          <w:iCs/>
        </w:rPr>
        <w:t xml:space="preserve"> </w:t>
      </w:r>
      <w:proofErr w:type="spellStart"/>
      <w:r>
        <w:rPr>
          <w:i/>
          <w:iCs/>
        </w:rPr>
        <w:t>Producer</w:t>
      </w:r>
      <w:proofErr w:type="spellEnd"/>
      <w:r>
        <w:rPr>
          <w:i/>
          <w:iCs/>
        </w:rPr>
        <w:t xml:space="preserve"> </w:t>
      </w:r>
      <w:proofErr w:type="spellStart"/>
      <w:r>
        <w:rPr>
          <w:i/>
          <w:iCs/>
        </w:rPr>
        <w:t>Responsibility</w:t>
      </w:r>
      <w:proofErr w:type="spellEnd"/>
      <w:r>
        <w:t xml:space="preserve"> (EPR) pro výrobce spotřebního zboží. Tyto nástroje fakticky znamenají, že emise mají svou cenu – a tato cena se promítá do návrhu výrobku. Udržitelnost není „přidaná hodnota“, ale součást nákladové struktury. </w:t>
      </w:r>
      <w:bookmarkEnd w:id="35"/>
      <w:r>
        <w:t>Každý nový materiál nese i určitou míru společenského rizika. Nadšení pro kompozity bylo vystřídáno otázkami recyklace; euforie z 3D tisku zase problémy s energetickou náročností prášků. Společenská dynamika by také měla být součástí rozhodovacího procesu, Jak bude nový materiál přijat? Jaká pravidla jej čekají za pět let?</w:t>
      </w:r>
    </w:p>
    <w:p w:rsidR="0006425D" w:rsidP="0006425D" w:rsidRDefault="0006425D" w14:paraId="66E3F9CC" w14:textId="77777777">
      <w:pPr>
        <w:pStyle w:val="Nadpis3"/>
      </w:pPr>
      <w:bookmarkStart w:name="společenské-přijetí-technologií" w:id="36"/>
      <w:bookmarkEnd w:id="36"/>
      <w:r>
        <w:t>Ekonomika inovace a návratnost</w:t>
      </w:r>
    </w:p>
    <w:p w:rsidR="0006425D" w:rsidP="0006425D" w:rsidRDefault="0006425D" w14:paraId="52F2F494" w14:textId="77777777">
      <w:pPr>
        <w:pStyle w:val="FirstParagraph"/>
      </w:pPr>
      <w:bookmarkStart w:name="ekonomika-inovace-a-návratnost" w:id="37"/>
      <w:r>
        <w:t>Inovativní materiály přinášejí výhodu jen tehdy, když jejich přínos převýší náklady na implementaci. Například vysokopevnostní duplexní ocel může zmenšit hmotnost konstrukce o 30 %, ale zároveň vyžaduje dražší svařovací dráty a přesnější tepelný režim při svařování. Ekonomické rozhodnutí proto musí vždy zahrnovat celkovou hodnotu – nejen vstupní cenu, ale i úspory v provozu, údržbě a životnosti.</w:t>
      </w:r>
      <w:bookmarkEnd w:id="37"/>
    </w:p>
    <w:p w:rsidR="0006425D" w:rsidP="0006425D" w:rsidRDefault="0006425D" w14:paraId="4D9DBA11" w14:textId="77777777">
      <w:r>
        <w:t xml:space="preserve">Ekonomické a společenské aspekty proměňují materiálovou volbu v interdisciplinární úlohu. Inženýr dnes musí myslet jako technik, ekonom i občan zároveň: vážit hmotnosti i hodnoty </w:t>
      </w:r>
    </w:p>
    <w:p w:rsidR="0006425D" w:rsidP="0006425D" w:rsidRDefault="0006425D" w14:paraId="36F7F205" w14:textId="77777777">
      <w:pPr>
        <w:pStyle w:val="Nadpis1"/>
      </w:pPr>
      <w:bookmarkStart w:name="Xb273a02c2076603ea51fbae23354e81deb7ef92" w:id="38"/>
      <w:bookmarkEnd w:id="30"/>
      <w:r>
        <w:t>6. Případové studie a praktické příklady materiálových voleb</w:t>
      </w:r>
    </w:p>
    <w:p w:rsidR="0006425D" w:rsidP="0006425D" w:rsidRDefault="0006425D" w14:paraId="610C8D78" w14:textId="77777777">
      <w:pPr>
        <w:pStyle w:val="FirstParagraph"/>
      </w:pPr>
      <w:r>
        <w:t>Každé kolo, karoserie, mostní oblouk nebo notebook vznikly jako výsledek konkrétní volby, často po dlouhém hledání rovnováhy mezi pevností, hmotností, cenou a dopady.</w:t>
      </w:r>
    </w:p>
    <w:p w:rsidR="0006425D" w:rsidP="0006425D" w:rsidRDefault="0006425D" w14:paraId="399C24C3" w14:textId="77777777">
      <w:pPr>
        <w:pStyle w:val="Zkladntext"/>
      </w:pPr>
      <w:r>
        <w:t xml:space="preserve">Následující příklady ukazují, že i v éře Green </w:t>
      </w:r>
      <w:proofErr w:type="spellStart"/>
      <w:r>
        <w:t>Dealu</w:t>
      </w:r>
      <w:proofErr w:type="spellEnd"/>
      <w:r>
        <w:t xml:space="preserve"> zůstává hlavní zásadou inženýrská racionalita: chápat souvislosti, měřit důsledky a volit s rozmyslem.</w:t>
      </w:r>
    </w:p>
    <w:p w:rsidR="0006425D" w:rsidP="0006425D" w:rsidRDefault="0006425D" w14:paraId="363B2375" w14:textId="77777777">
      <w:pPr>
        <w:pStyle w:val="Nadpis3"/>
      </w:pPr>
      <w:bookmarkStart w:name="smysl-případových-studií" w:id="39"/>
      <w:bookmarkStart w:name="X7c13f180134ebf441b29e24db923919bbaca056" w:id="40"/>
      <w:bookmarkEnd w:id="39"/>
      <w:r>
        <w:t>Ocel versus hliník v automobilovém průmyslu</w:t>
      </w:r>
    </w:p>
    <w:p w:rsidR="0006425D" w:rsidP="0006425D" w:rsidRDefault="0006425D" w14:paraId="15CC1872" w14:textId="77777777">
      <w:pPr>
        <w:pStyle w:val="FirstParagraph"/>
      </w:pPr>
      <w:r>
        <w:t xml:space="preserve">Jedním z nejčastějších dilemat moderní konstrukce je otázka: </w:t>
      </w:r>
      <w:r>
        <w:rPr>
          <w:i/>
          <w:iCs/>
        </w:rPr>
        <w:t>„Ocel nebo hliník?“</w:t>
      </w:r>
    </w:p>
    <w:p w:rsidR="0006425D" w:rsidP="0006425D" w:rsidRDefault="0006425D" w14:paraId="51D29831" w14:textId="77777777">
      <w:pPr>
        <w:pStyle w:val="Zkladntext"/>
      </w:pPr>
      <w:r>
        <w:t>Z pohledu mechaniky je hliník přibližně třikrát lehčí než ocel (ρ ≈ 2700 vs. 7850 kg·m⁻³), ale má i třikrát menší modul pružnosti (E ≈ 70 vs. 210 GPa). Aby byla karoserie z hliníku stejně tuhá, musí mít větší průřezy, což část hmotnostní výhody smaže.</w:t>
      </w:r>
    </w:p>
    <w:p w:rsidR="0006425D" w:rsidP="0006425D" w:rsidRDefault="0006425D" w14:paraId="17257448" w14:textId="77777777">
      <w:r>
        <w:t xml:space="preserve">Z pohledu environmentální bilance je rozdíl ještě výraznější: výroba primárního hliníku spotřebuje 180–220 MJ/kg energie a vyprodukuje až 12 kg CO₂/kg, zatímco </w:t>
      </w:r>
      <w:r>
        <w:rPr>
          <w:i/>
        </w:rPr>
        <w:t>recyklovaná</w:t>
      </w:r>
      <w:r>
        <w:t xml:space="preserve"> ocel z elektrické pece pouze 8–12 MJ/kg a 0.5–1 kg CO₂/kg.</w:t>
      </w:r>
    </w:p>
    <w:p w:rsidR="0006425D" w:rsidP="0006425D" w:rsidRDefault="0006425D" w14:paraId="12EAB7E4" w14:textId="77777777">
      <w:pPr>
        <w:pStyle w:val="Zkladntext"/>
      </w:pPr>
      <w:r>
        <w:t>Automobilky proto volí různé strategie: - BMW kombinuje ocel a hliník podle funkce (např. nosné části z oceli, kapoty z hliníku). - Tesla Model Y používá kompletní hliníkovou karoserii, ale pouze díky vysokému podílu recyklátu (&gt; 80 %).</w:t>
      </w:r>
    </w:p>
    <w:p w:rsidR="0006425D" w:rsidP="0006425D" w:rsidRDefault="0006425D" w14:paraId="519D4F1D" w14:textId="77777777">
      <w:pPr>
        <w:pStyle w:val="Zkladntext"/>
      </w:pPr>
      <w:r>
        <w:t>Výsledek: rozdíl 10–15 % v hmotnosti a 5–10 % v emisní bilanci oproti moderním ocelovým karoseriím. V praxi se tak ukazuje, že „nejlepší“ materiál neexistuje — pouze nejlépe optimalizovaný systém.</w:t>
      </w:r>
    </w:p>
    <w:p w:rsidR="0006425D" w:rsidP="0006425D" w:rsidRDefault="0006425D" w14:paraId="1AF0E899" w14:textId="77777777">
      <w:pPr>
        <w:pStyle w:val="Nadpis3"/>
      </w:pPr>
      <w:bookmarkStart w:name="X43dcb65b3eac0e6eeaee37559a08b47b5703928" w:id="41"/>
      <w:bookmarkEnd w:id="40"/>
      <w:r>
        <w:t xml:space="preserve">Kompozity v letectví: </w:t>
      </w:r>
    </w:p>
    <w:p w:rsidR="0006425D" w:rsidP="0006425D" w:rsidRDefault="0006425D" w14:paraId="2717FFFD" w14:textId="77777777">
      <w:pPr>
        <w:pStyle w:val="FirstParagraph"/>
      </w:pPr>
      <w:r>
        <w:t>Kompozitní materiály představují symbol technologického pokroku. V letadle Boeing 787 tvoří uhlíkové kompozity přes 50 % hmotnosti konstrukce, což znamená snížení spotřeby paliva o 20 %. Ale výroba 1 kg uhlíkového vlákna vyžaduje až 285 MJ energie.</w:t>
      </w:r>
    </w:p>
    <w:p w:rsidR="0006425D" w:rsidP="0006425D" w:rsidRDefault="0006425D" w14:paraId="5EC44E8C" w14:textId="77777777">
      <w:pPr>
        <w:pStyle w:val="Zkladntext"/>
      </w:pPr>
      <w:r>
        <w:t>LCA analýzy ukazují, že energetická návratnost přichází až po 6–8 letech provozu. Jinými slovy, kompozit se „vyplatí“ až po tisících letových hodinách, kdy úspora paliva převýší energii vloženou do výroby.</w:t>
      </w:r>
    </w:p>
    <w:p w:rsidR="0006425D" w:rsidP="0006425D" w:rsidRDefault="0006425D" w14:paraId="2C062F32" w14:textId="77777777">
      <w:pPr>
        <w:pStyle w:val="Zkladntext"/>
      </w:pPr>
      <w:r>
        <w:t>Z pohledu inženýrského myšlení je to cenné poznání: udržitelnost je funkce času. Materiál, který se nevyplatí při výrobě, může být ekologicky výhodný při provozu- rozhoduje  pochopení životního cyklu.</w:t>
      </w:r>
    </w:p>
    <w:p w:rsidR="0006425D" w:rsidP="0006425D" w:rsidRDefault="0006425D" w14:paraId="044D5EF2" w14:textId="77777777">
      <w:pPr>
        <w:pStyle w:val="Nadpis3"/>
      </w:pPr>
      <w:bookmarkStart w:name="Xa8a535d024ec9094923b3587a48764da437a6a3" w:id="42"/>
      <w:bookmarkEnd w:id="41"/>
      <w:r>
        <w:t xml:space="preserve">Polymery a </w:t>
      </w:r>
      <w:proofErr w:type="spellStart"/>
      <w:r>
        <w:t>bioplasty</w:t>
      </w:r>
      <w:proofErr w:type="spellEnd"/>
      <w:r>
        <w:t xml:space="preserve">: </w:t>
      </w:r>
    </w:p>
    <w:p w:rsidR="0006425D" w:rsidP="0006425D" w:rsidRDefault="0006425D" w14:paraId="27400BDC" w14:textId="77777777">
      <w:pPr>
        <w:pStyle w:val="FirstParagraph"/>
      </w:pPr>
      <w:r>
        <w:t>Polymerní materiály se staly symbolem levnosti a přizpůsobivosti. Polypropylen, polykarbonát nebo ABS tvoří většinu spotřebního zboží i automobilových interiérů. Problém začíná s krátkou životností, směsné složení, nemožnost recyklace.</w:t>
      </w:r>
    </w:p>
    <w:p w:rsidR="0006425D" w:rsidP="0006425D" w:rsidRDefault="0006425D" w14:paraId="5F13B543" w14:textId="77777777">
      <w:pPr>
        <w:pStyle w:val="Zkladntext"/>
      </w:pPr>
      <w:r>
        <w:t>Často se předpokládá, že „</w:t>
      </w:r>
      <w:proofErr w:type="spellStart"/>
      <w:r>
        <w:t>bioplast</w:t>
      </w:r>
      <w:proofErr w:type="spellEnd"/>
      <w:r>
        <w:t xml:space="preserve"> = ekologický“. Ale většina biopolymerů (např. PLA) má sice nižší CO₂ (≈ 1.5 kg/kg), ale zároveň se vyrábí z kukuřičného škrobu – tedy z potravinové suroviny – a při rozkladu v běžné skládce uvolňuje metan. Naopak technické polymery jako PA66 lze opakovaně zpracovávat bez ztráty vlastností a v reálném dopadu mohou vycházet lépe.</w:t>
      </w:r>
    </w:p>
    <w:bookmarkEnd w:id="42"/>
    <w:p w:rsidR="0006425D" w:rsidP="0006425D" w:rsidRDefault="0006425D" w14:paraId="121DA9FA" w14:textId="77777777">
      <w:pPr>
        <w:pStyle w:val="Nadpis3"/>
      </w:pPr>
      <w:r>
        <w:t>Logistika</w:t>
      </w:r>
    </w:p>
    <w:p w:rsidR="0006425D" w:rsidP="0006425D" w:rsidRDefault="0006425D" w14:paraId="170E9F1C" w14:textId="77777777">
      <w:pPr>
        <w:pStyle w:val="FirstParagraph"/>
      </w:pPr>
      <w:r>
        <w:t>Materiálový výběr zohledňuje i transportní vzdálenosti. Transport 1 tuny materiálu přes oceán může mít vyšší uhlíkovou stopu než jeho výroba. Proto se stále častěji zvažuje lokální dostupnost a energetický mix regionu.</w:t>
      </w:r>
    </w:p>
    <w:p w:rsidR="0006425D" w:rsidP="0006425D" w:rsidRDefault="0006425D" w14:paraId="26FAACFF" w14:textId="77777777">
      <w:pPr>
        <w:pStyle w:val="Zkladntext"/>
      </w:pPr>
      <w:r>
        <w:t xml:space="preserve">Například ocel vyrobená v severské elektrické peci s energií z vodních elektráren má až o 80 % nižší CO₂ než ocel ze zemí spalujících uhlí. To znamená, že </w:t>
      </w:r>
      <w:r>
        <w:rPr>
          <w:i/>
          <w:iCs/>
        </w:rPr>
        <w:t>stejný materiál</w:t>
      </w:r>
      <w:r>
        <w:t xml:space="preserve"> může mít </w:t>
      </w:r>
      <w:r>
        <w:rPr>
          <w:i/>
          <w:iCs/>
        </w:rPr>
        <w:t>odlišnou environmentální hodnotu</w:t>
      </w:r>
      <w:r>
        <w:t xml:space="preserve"> – záleží, kde a jak vznikl.</w:t>
      </w:r>
    </w:p>
    <w:p w:rsidR="0006425D" w:rsidP="0006425D" w:rsidRDefault="0006425D" w14:paraId="79CB7279" w14:textId="77777777">
      <w:pPr>
        <w:pStyle w:val="Zkladntext"/>
      </w:pPr>
      <w:bookmarkStart w:name="když-rozhoduje-logistika" w:id="43"/>
      <w:r>
        <w:t xml:space="preserve">V Green </w:t>
      </w:r>
      <w:proofErr w:type="spellStart"/>
      <w:r>
        <w:t>Deal</w:t>
      </w:r>
      <w:proofErr w:type="spellEnd"/>
      <w:r>
        <w:t xml:space="preserve"> kontextu se tato myšlenka shrnuje pod heslem „</w:t>
      </w:r>
      <w:proofErr w:type="spellStart"/>
      <w:r>
        <w:t>deglobalizace</w:t>
      </w:r>
      <w:proofErr w:type="spellEnd"/>
      <w:r>
        <w:t xml:space="preserve"> uhlíku“ – návrat k lokálním materiálovým ekosystémům.</w:t>
      </w:r>
      <w:bookmarkEnd w:id="43"/>
    </w:p>
    <w:p w:rsidR="0006425D" w:rsidP="0006425D" w:rsidRDefault="0006425D" w14:paraId="0CF382DF" w14:textId="77777777">
      <w:pPr>
        <w:pStyle w:val="Nadpis3"/>
      </w:pPr>
      <w:bookmarkStart w:name="shrnutí-každý-materiál-je-příběh" w:id="44"/>
      <w:bookmarkEnd w:id="38"/>
      <w:bookmarkEnd w:id="44"/>
      <w:r>
        <w:t>Současné inženýrství stojí před několika paralelními výzvami:</w:t>
      </w:r>
    </w:p>
    <w:p w:rsidR="0006425D" w:rsidP="0006425D" w:rsidRDefault="0006425D" w14:paraId="74F062AD" w14:textId="77777777">
      <w:pPr>
        <w:pStyle w:val="Odstavecseseznamem"/>
        <w:numPr>
          <w:ilvl w:val="0"/>
          <w:numId w:val="7"/>
        </w:numPr>
        <w:spacing w:before="60" w:after="60" w:line="240" w:lineRule="auto"/>
        <w:jc w:val="both"/>
      </w:pPr>
      <w:r>
        <w:t>Nedostatek kritických surovin – zajištění dostupnosti kovů, prvků a polymerních surovin.</w:t>
      </w:r>
    </w:p>
    <w:p w:rsidR="0006425D" w:rsidP="0006425D" w:rsidRDefault="0006425D" w14:paraId="4506737E" w14:textId="77777777">
      <w:pPr>
        <w:pStyle w:val="Odstavecseseznamem"/>
        <w:numPr>
          <w:ilvl w:val="0"/>
          <w:numId w:val="7"/>
        </w:numPr>
        <w:spacing w:before="60" w:after="60" w:line="240" w:lineRule="auto"/>
        <w:jc w:val="both"/>
      </w:pPr>
      <w:r>
        <w:t>Energetická transformace – přechod od fosilní k obnovitelné energii v celém dodavatelském řetězci.</w:t>
      </w:r>
    </w:p>
    <w:p w:rsidR="0006425D" w:rsidP="0006425D" w:rsidRDefault="0006425D" w14:paraId="2389914D" w14:textId="77777777">
      <w:pPr>
        <w:pStyle w:val="Odstavecseseznamem"/>
        <w:numPr>
          <w:ilvl w:val="0"/>
          <w:numId w:val="7"/>
        </w:numPr>
        <w:spacing w:before="60" w:after="60" w:line="240" w:lineRule="auto"/>
        <w:jc w:val="both"/>
      </w:pPr>
      <w:r>
        <w:t>Digitální integrace – využití umělé inteligence a velkých dat k optimalizaci materiálových toků.</w:t>
      </w:r>
    </w:p>
    <w:p w:rsidR="0006425D" w:rsidP="0006425D" w:rsidRDefault="0006425D" w14:paraId="6F97F95B" w14:textId="77777777">
      <w:pPr>
        <w:pStyle w:val="Odstavecseseznamem"/>
        <w:numPr>
          <w:ilvl w:val="0"/>
          <w:numId w:val="7"/>
        </w:numPr>
        <w:spacing w:before="60" w:after="60" w:line="240" w:lineRule="auto"/>
        <w:jc w:val="both"/>
      </w:pPr>
      <w:r>
        <w:t>Společenská akceptace – hledání rovnováhy mezi inovací a důvěrou veřejnosti.</w:t>
      </w:r>
    </w:p>
    <w:p w:rsidR="0006425D" w:rsidP="0006425D" w:rsidRDefault="0006425D" w14:paraId="344615B7" w14:textId="77777777">
      <w:r>
        <w:t>Na tyto problémy neexistují jednoduché vzorce. Stejně jako neexistuje jeden „nejlepší materiál“, neexistuje ani jeden nejlepší přístup. Inženýrská budoucnost bude muset být adaptivní – reagující na proměny světa, ale přitom zakotvená v pevných principech racionality a poctivosti.</w:t>
      </w:r>
    </w:p>
    <w:p w:rsidR="0006425D" w:rsidP="0006425D" w:rsidRDefault="0006425D" w14:paraId="7FBBD87B" w14:textId="77777777">
      <w:pPr>
        <w:pStyle w:val="Nadpis3"/>
      </w:pPr>
      <w:r>
        <w:t>Data, rozhodování a intuice</w:t>
      </w:r>
    </w:p>
    <w:p w:rsidR="0006425D" w:rsidP="0006425D" w:rsidRDefault="0006425D" w14:paraId="646CE011" w14:textId="77777777">
      <w:r>
        <w:t xml:space="preserve">Dnešní inženýr má k dispozici obrovské množství dat. Granta </w:t>
      </w:r>
      <w:proofErr w:type="spellStart"/>
      <w:r>
        <w:t>Selector</w:t>
      </w:r>
      <w:proofErr w:type="spellEnd"/>
      <w:r>
        <w:t>, LCA databáze, MCDM algoritmy – všechno to jsou mocné nástroje. Ale skutečná dovednost nespočívá ve znalosti softwaru, nýbrž v interpretaci. Počítač spočítá, člověk rozhodne. Je nutné myslet v souvislostech – umět najít data, pochopit jejich význam a rozhodnout se s vědomím dopadů.</w:t>
      </w:r>
    </w:p>
    <w:p w:rsidR="0006425D" w:rsidP="0006425D" w:rsidRDefault="0006425D" w14:paraId="3FDCCFE8" w14:textId="77777777">
      <w:pPr>
        <w:pStyle w:val="Nadpis1"/>
        <w:numPr>
          <w:ilvl w:val="0"/>
          <w:numId w:val="8"/>
        </w:numPr>
        <w:rPr>
          <w:lang w:eastAsia="cs-CZ"/>
        </w:rPr>
      </w:pPr>
      <w:r>
        <w:rPr>
          <w:lang w:eastAsia="cs-CZ"/>
        </w:rPr>
        <w:t>Skupiny technických materiálů vlastnosti, volba a environmentální kontext</w:t>
      </w:r>
    </w:p>
    <w:p w:rsidR="0006425D" w:rsidP="0006425D" w:rsidRDefault="0006425D" w14:paraId="1520C80F" w14:textId="77777777">
      <w:pPr>
        <w:pStyle w:val="Nadpis2"/>
        <w:numPr>
          <w:ilvl w:val="1"/>
          <w:numId w:val="8"/>
        </w:numPr>
        <w:rPr>
          <w:lang w:eastAsia="cs-CZ"/>
        </w:rPr>
      </w:pPr>
      <w:r>
        <w:rPr>
          <w:lang w:eastAsia="cs-CZ"/>
        </w:rPr>
        <w:t>Kovy</w:t>
      </w:r>
    </w:p>
    <w:p w:rsidR="0006425D" w:rsidP="0006425D" w:rsidRDefault="0006425D" w14:paraId="25A79395" w14:textId="77777777">
      <w:pPr>
        <w:rPr>
          <w:lang w:eastAsia="cs-CZ"/>
        </w:rPr>
      </w:pPr>
      <w:r>
        <w:rPr>
          <w:lang w:eastAsia="cs-CZ"/>
        </w:rPr>
        <w:t xml:space="preserve">Kovy jsou materiálovým jazykem průmyslové civilizace. V éře Green </w:t>
      </w:r>
      <w:proofErr w:type="spellStart"/>
      <w:r>
        <w:rPr>
          <w:lang w:eastAsia="cs-CZ"/>
        </w:rPr>
        <w:t>Dealu</w:t>
      </w:r>
      <w:proofErr w:type="spellEnd"/>
      <w:r>
        <w:rPr>
          <w:lang w:eastAsia="cs-CZ"/>
        </w:rPr>
        <w:t xml:space="preserve"> se kovy, které po staletí symbolizovaly pokrok, ocitají ve středu environmentální bilance. Jejich těžba, zpracování a recyklace představují téměř 30 % globálních emisí CO₂ (IEA, 2023). A přesto žádná transformace energie bez kovů nemůže proběhnout: větrné turbíny, baterie, solární panely i rozvodné sítě jsou na nich závislé. Úkolem moderního inženýra je používat kovy chytřeji – s vědomím fyzikální logiky i ekologické ceny.</w:t>
      </w:r>
    </w:p>
    <w:p w:rsidR="0006425D" w:rsidP="0006425D" w:rsidRDefault="0006425D" w14:paraId="28D59472" w14:textId="77777777">
      <w:pPr>
        <w:pStyle w:val="Nadpis3"/>
        <w:rPr>
          <w:lang w:eastAsia="cs-CZ"/>
        </w:rPr>
      </w:pPr>
      <w:r>
        <w:rPr>
          <w:lang w:eastAsia="cs-CZ"/>
        </w:rPr>
        <w:t xml:space="preserve">Železo a ocel </w:t>
      </w:r>
    </w:p>
    <w:p w:rsidR="0006425D" w:rsidP="0006425D" w:rsidRDefault="0006425D" w14:paraId="24ACA0AC" w14:textId="77777777">
      <w:pPr>
        <w:rPr>
          <w:lang w:eastAsia="cs-CZ"/>
        </w:rPr>
      </w:pPr>
      <w:r>
        <w:rPr>
          <w:lang w:eastAsia="cs-CZ"/>
        </w:rPr>
        <w:t>Železo je nejpoužívanější kov na světě, a zároveň největší výzva pro dekarbonizaci. Každá tuna primární oceli vyrobená v klasické vysoké peci a následnou metalurgií produkuje v průměru 1,8 t CO₂. Zhruba 70 % světové produkce pochází právě z tohoto procesu.</w:t>
      </w:r>
    </w:p>
    <w:p w:rsidR="0006425D" w:rsidP="0006425D" w:rsidRDefault="0006425D" w14:paraId="0D9CB65D" w14:textId="77777777">
      <w:pPr>
        <w:rPr>
          <w:lang w:eastAsia="cs-CZ"/>
        </w:rPr>
      </w:pPr>
      <w:r>
        <w:rPr>
          <w:lang w:eastAsia="cs-CZ"/>
        </w:rPr>
        <w:t>Alternativy však již existují:</w:t>
      </w:r>
    </w:p>
    <w:p w:rsidR="0006425D" w:rsidP="0006425D" w:rsidRDefault="0006425D" w14:paraId="500CB306" w14:textId="77777777">
      <w:pPr>
        <w:pStyle w:val="Odstavecseseznamem"/>
        <w:numPr>
          <w:ilvl w:val="0"/>
          <w:numId w:val="9"/>
        </w:numPr>
        <w:spacing w:before="60" w:after="60" w:line="240" w:lineRule="auto"/>
        <w:jc w:val="both"/>
        <w:rPr>
          <w:lang w:eastAsia="cs-CZ"/>
        </w:rPr>
      </w:pPr>
      <w:r>
        <w:rPr>
          <w:lang w:eastAsia="cs-CZ"/>
        </w:rPr>
        <w:t xml:space="preserve">EAF (Electric </w:t>
      </w:r>
      <w:proofErr w:type="spellStart"/>
      <w:r>
        <w:rPr>
          <w:lang w:eastAsia="cs-CZ"/>
        </w:rPr>
        <w:t>Arc</w:t>
      </w:r>
      <w:proofErr w:type="spellEnd"/>
      <w:r>
        <w:rPr>
          <w:lang w:eastAsia="cs-CZ"/>
        </w:rPr>
        <w:t xml:space="preserve"> </w:t>
      </w:r>
      <w:proofErr w:type="spellStart"/>
      <w:r>
        <w:rPr>
          <w:lang w:eastAsia="cs-CZ"/>
        </w:rPr>
        <w:t>Furnace</w:t>
      </w:r>
      <w:proofErr w:type="spellEnd"/>
      <w:r>
        <w:rPr>
          <w:lang w:eastAsia="cs-CZ"/>
        </w:rPr>
        <w:t>) – ocel vyráběná z odpadu s emisemi 0,4–0,6 t CO₂/t.</w:t>
      </w:r>
    </w:p>
    <w:p w:rsidR="0006425D" w:rsidP="0006425D" w:rsidRDefault="0006425D" w14:paraId="123CD196" w14:textId="77777777">
      <w:pPr>
        <w:pStyle w:val="Odstavecseseznamem"/>
        <w:numPr>
          <w:ilvl w:val="0"/>
          <w:numId w:val="9"/>
        </w:numPr>
        <w:spacing w:before="60" w:after="60" w:line="240" w:lineRule="auto"/>
        <w:jc w:val="both"/>
        <w:rPr>
          <w:lang w:eastAsia="cs-CZ"/>
        </w:rPr>
      </w:pPr>
      <w:r>
        <w:rPr>
          <w:lang w:eastAsia="cs-CZ"/>
        </w:rPr>
        <w:t xml:space="preserve">DRI (Direct </w:t>
      </w:r>
      <w:proofErr w:type="spellStart"/>
      <w:r>
        <w:rPr>
          <w:lang w:eastAsia="cs-CZ"/>
        </w:rPr>
        <w:t>Reduced</w:t>
      </w:r>
      <w:proofErr w:type="spellEnd"/>
      <w:r>
        <w:rPr>
          <w:lang w:eastAsia="cs-CZ"/>
        </w:rPr>
        <w:t xml:space="preserve"> Iron) – přímá redukce železa vodíkem, potenciálně téměř bezemisní technologie.</w:t>
      </w:r>
    </w:p>
    <w:p w:rsidR="0006425D" w:rsidP="0006425D" w:rsidRDefault="0006425D" w14:paraId="42412A41" w14:textId="77777777">
      <w:pPr>
        <w:pStyle w:val="Odstavecseseznamem"/>
        <w:numPr>
          <w:ilvl w:val="0"/>
          <w:numId w:val="9"/>
        </w:numPr>
        <w:spacing w:before="60" w:after="60" w:line="240" w:lineRule="auto"/>
        <w:jc w:val="both"/>
        <w:rPr>
          <w:lang w:eastAsia="cs-CZ"/>
        </w:rPr>
      </w:pPr>
      <w:r>
        <w:rPr>
          <w:lang w:eastAsia="cs-CZ"/>
        </w:rPr>
        <w:t>Hybridní procesy – kombinace DRI + EAF, kde se využívá zelená elektřina a vodík.</w:t>
      </w:r>
    </w:p>
    <w:p w:rsidR="0006425D" w:rsidP="0006425D" w:rsidRDefault="0006425D" w14:paraId="58FED362" w14:textId="77777777">
      <w:pPr>
        <w:rPr>
          <w:lang w:eastAsia="cs-CZ"/>
        </w:rPr>
      </w:pPr>
      <w:r>
        <w:rPr>
          <w:lang w:eastAsia="cs-CZ"/>
        </w:rPr>
        <w:t>Výběr druhu oceli dnes tedy znamená i volbu technologického původu. Pro inženýra to má dvojí dopad:</w:t>
      </w:r>
    </w:p>
    <w:p w:rsidR="0006425D" w:rsidP="0006425D" w:rsidRDefault="0006425D" w14:paraId="4300334A" w14:textId="77777777">
      <w:pPr>
        <w:pStyle w:val="Odstavecseseznamem"/>
        <w:numPr>
          <w:ilvl w:val="0"/>
          <w:numId w:val="10"/>
        </w:numPr>
        <w:spacing w:before="60" w:after="60" w:line="240" w:lineRule="auto"/>
        <w:jc w:val="both"/>
        <w:rPr>
          <w:lang w:eastAsia="cs-CZ"/>
        </w:rPr>
      </w:pPr>
      <w:r>
        <w:rPr>
          <w:lang w:eastAsia="cs-CZ"/>
        </w:rPr>
        <w:t>Ocel si zachovává své mechanické přednosti – vysokou pevnost, houževnatost, recyklovatelnost.</w:t>
      </w:r>
    </w:p>
    <w:p w:rsidR="0006425D" w:rsidP="0006425D" w:rsidRDefault="0006425D" w14:paraId="79BC6BCE" w14:textId="77777777">
      <w:pPr>
        <w:pStyle w:val="Odstavecseseznamem"/>
        <w:numPr>
          <w:ilvl w:val="0"/>
          <w:numId w:val="10"/>
        </w:numPr>
        <w:spacing w:before="60" w:after="60" w:line="240" w:lineRule="auto"/>
        <w:jc w:val="both"/>
        <w:rPr>
          <w:lang w:eastAsia="cs-CZ"/>
        </w:rPr>
      </w:pPr>
      <w:r>
        <w:rPr>
          <w:lang w:eastAsia="cs-CZ"/>
        </w:rPr>
        <w:t>Zároveň se stává symbolem „zeleného průmyslu“ – protože 90 % oceli lze recyklovat donekonečna bez ztráty vlastností.</w:t>
      </w:r>
    </w:p>
    <w:p w:rsidR="0006425D" w:rsidP="0006425D" w:rsidRDefault="0006425D" w14:paraId="4C80BA71" w14:textId="77777777">
      <w:pPr>
        <w:pStyle w:val="Nadpis3"/>
        <w:rPr>
          <w:lang w:eastAsia="cs-CZ"/>
        </w:rPr>
      </w:pPr>
      <w:r>
        <w:rPr>
          <w:lang w:eastAsia="cs-CZ"/>
        </w:rPr>
        <w:t xml:space="preserve">Hliník </w:t>
      </w:r>
    </w:p>
    <w:p w:rsidR="0006425D" w:rsidP="0006425D" w:rsidRDefault="0006425D" w14:paraId="017D5D97" w14:textId="77777777">
      <w:pPr>
        <w:rPr>
          <w:lang w:eastAsia="cs-CZ"/>
        </w:rPr>
      </w:pPr>
      <w:r>
        <w:rPr>
          <w:lang w:eastAsia="cs-CZ"/>
        </w:rPr>
        <w:t>Hliník je extrémně lehký, skvěle tvárný, ale energeticky náročný. Jeho výroba z bauxitu vyžaduje až 200 MJ/kg energie a uvolňuje 10–12 kg CO₂/kg. Na druhé straně – recyklace hliníku spotřebuje pouze 5 % této energie.</w:t>
      </w:r>
    </w:p>
    <w:p w:rsidR="0006425D" w:rsidP="0006425D" w:rsidRDefault="0006425D" w14:paraId="417C29D8" w14:textId="77777777">
      <w:pPr>
        <w:rPr>
          <w:lang w:eastAsia="cs-CZ"/>
        </w:rPr>
      </w:pPr>
      <w:r>
        <w:rPr>
          <w:lang w:eastAsia="cs-CZ"/>
        </w:rPr>
        <w:t xml:space="preserve">V konstrukční praxi se tedy sleduje tzv. </w:t>
      </w:r>
      <w:proofErr w:type="spellStart"/>
      <w:r>
        <w:rPr>
          <w:i/>
          <w:iCs/>
          <w:lang w:eastAsia="cs-CZ"/>
        </w:rPr>
        <w:t>closed-loop</w:t>
      </w:r>
      <w:proofErr w:type="spellEnd"/>
      <w:r>
        <w:rPr>
          <w:i/>
          <w:iCs/>
          <w:lang w:eastAsia="cs-CZ"/>
        </w:rPr>
        <w:t xml:space="preserve"> recycling</w:t>
      </w:r>
      <w:r>
        <w:rPr>
          <w:lang w:eastAsia="cs-CZ"/>
        </w:rPr>
        <w:t xml:space="preserve"> – uzavřený recyklační cyklus, kde se výrobky navrhují s ohledem na snadnou separaci a tavení. Například automobilka Audi dnes používá hliníkové plechy s více než 80 % recyklátu, čímž snižuje celkovou uhlíkovou stopu vozu o 30 %.</w:t>
      </w:r>
    </w:p>
    <w:p w:rsidR="0006425D" w:rsidP="0006425D" w:rsidRDefault="0006425D" w14:paraId="535E21F4" w14:textId="77777777">
      <w:pPr>
        <w:rPr>
          <w:lang w:eastAsia="cs-CZ"/>
        </w:rPr>
      </w:pPr>
      <w:r>
        <w:rPr>
          <w:lang w:eastAsia="cs-CZ"/>
        </w:rPr>
        <w:t xml:space="preserve">Hliník se tak stává příkladem, že ekologická efektivita není dána materiálem, ale systémem jeho koloběhu. </w:t>
      </w:r>
    </w:p>
    <w:p w:rsidR="0006425D" w:rsidP="0006425D" w:rsidRDefault="0006425D" w14:paraId="5D4974D1" w14:textId="77777777">
      <w:pPr>
        <w:pStyle w:val="Nadpis3"/>
        <w:rPr>
          <w:lang w:eastAsia="cs-CZ"/>
        </w:rPr>
      </w:pPr>
      <w:r>
        <w:rPr>
          <w:lang w:eastAsia="cs-CZ"/>
        </w:rPr>
        <w:t xml:space="preserve">Měď </w:t>
      </w:r>
    </w:p>
    <w:p w:rsidR="0006425D" w:rsidP="0006425D" w:rsidRDefault="0006425D" w14:paraId="66135455" w14:textId="77777777">
      <w:pPr>
        <w:rPr>
          <w:lang w:eastAsia="cs-CZ"/>
        </w:rPr>
      </w:pPr>
      <w:r>
        <w:rPr>
          <w:lang w:eastAsia="cs-CZ"/>
        </w:rPr>
        <w:t>Měď je nenahraditelná pro elektrotechnické aplikace. Její vysoká vodivost (σ ≈ 6 × 10⁷ S/m) a vynikající tvárnost z ní činí základ vodičů, motorů i transformátorů. Zároveň však patří k surovinám s rostoucí kritičností: světová poptávka se do roku 2035 má zdvojnásobit.</w:t>
      </w:r>
    </w:p>
    <w:p w:rsidR="0006425D" w:rsidP="0006425D" w:rsidRDefault="0006425D" w14:paraId="0E973BFD" w14:textId="77777777">
      <w:pPr>
        <w:rPr>
          <w:lang w:eastAsia="cs-CZ"/>
        </w:rPr>
      </w:pPr>
      <w:r>
        <w:rPr>
          <w:lang w:eastAsia="cs-CZ"/>
        </w:rPr>
        <w:t>Recyklace mědi má mimořádný význam:</w:t>
      </w:r>
    </w:p>
    <w:p w:rsidR="0006425D" w:rsidP="0006425D" w:rsidRDefault="0006425D" w14:paraId="5AE51D18" w14:textId="77777777">
      <w:pPr>
        <w:rPr>
          <w:lang w:eastAsia="cs-CZ"/>
        </w:rPr>
      </w:pPr>
      <w:r>
        <w:rPr>
          <w:lang w:eastAsia="cs-CZ"/>
        </w:rPr>
        <w:t xml:space="preserve">1 t recyklované mědi šetří ~4 t CO₂ a 90 % energie oproti primární těžbě. Evropské směrnice proto podporují tzv. </w:t>
      </w:r>
      <w:proofErr w:type="spellStart"/>
      <w:r>
        <w:rPr>
          <w:lang w:eastAsia="cs-CZ"/>
        </w:rPr>
        <w:t>urban</w:t>
      </w:r>
      <w:proofErr w:type="spellEnd"/>
      <w:r>
        <w:rPr>
          <w:lang w:eastAsia="cs-CZ"/>
        </w:rPr>
        <w:t xml:space="preserve"> </w:t>
      </w:r>
      <w:proofErr w:type="spellStart"/>
      <w:r>
        <w:rPr>
          <w:lang w:eastAsia="cs-CZ"/>
        </w:rPr>
        <w:t>mining</w:t>
      </w:r>
      <w:proofErr w:type="spellEnd"/>
      <w:r>
        <w:rPr>
          <w:lang w:eastAsia="cs-CZ"/>
        </w:rPr>
        <w:t xml:space="preserve"> – recyklaci kovů z elektroniky a stavebních konstrukcí. Pro výuku to představuje ideální příklad „druhé generace surovin“, kde inženýr přestává být konzumentem zdrojů a stává se správcem materiálového koloběhu.</w:t>
      </w:r>
    </w:p>
    <w:p w:rsidR="0006425D" w:rsidP="0006425D" w:rsidRDefault="0006425D" w14:paraId="229A06CD" w14:textId="77777777">
      <w:pPr>
        <w:pStyle w:val="Nadpis3"/>
        <w:rPr>
          <w:lang w:eastAsia="cs-CZ"/>
        </w:rPr>
      </w:pPr>
      <w:r>
        <w:rPr>
          <w:lang w:eastAsia="cs-CZ"/>
        </w:rPr>
        <w:t>Titan, nikl a speciální slitiny</w:t>
      </w:r>
    </w:p>
    <w:p w:rsidR="0006425D" w:rsidP="0006425D" w:rsidRDefault="0006425D" w14:paraId="0A039B3A" w14:textId="77777777">
      <w:pPr>
        <w:rPr>
          <w:lang w:eastAsia="cs-CZ"/>
        </w:rPr>
      </w:pPr>
      <w:r>
        <w:rPr>
          <w:lang w:eastAsia="cs-CZ"/>
        </w:rPr>
        <w:t>Tyto kovy představují vrchol výkonu, ale i extrém v energetické náročnosti. Titan (ρ = 4500 kg/m³, E ≈ 110 GPa) má vynikající poměr pevnosti k hmotnosti, výbornou korozní odolnost a biokompatibilitu – ale jeho výroba (proces Kroll) je nákladná a produkuje až 35 kg CO₂/kg.</w:t>
      </w:r>
    </w:p>
    <w:p w:rsidR="0006425D" w:rsidP="0006425D" w:rsidRDefault="0006425D" w14:paraId="4766AEC0" w14:textId="77777777">
      <w:pPr>
        <w:rPr>
          <w:lang w:eastAsia="cs-CZ"/>
        </w:rPr>
      </w:pPr>
      <w:r>
        <w:rPr>
          <w:lang w:eastAsia="cs-CZ"/>
        </w:rPr>
        <w:t>Podobně niklové superslitiny (např. Inconel 718) umožňují provoz při teplotách nad 700 °C, avšak s emisní stopou několikanásobně vyšší než ocel.</w:t>
      </w:r>
    </w:p>
    <w:p w:rsidR="0006425D" w:rsidP="0006425D" w:rsidRDefault="0006425D" w14:paraId="494ADBCF" w14:textId="77777777">
      <w:pPr>
        <w:rPr>
          <w:lang w:eastAsia="cs-CZ"/>
        </w:rPr>
      </w:pPr>
      <w:r>
        <w:rPr>
          <w:lang w:eastAsia="cs-CZ"/>
        </w:rPr>
        <w:t>Proto se zde hledají nové cesty:</w:t>
      </w:r>
    </w:p>
    <w:p w:rsidR="0006425D" w:rsidP="0006425D" w:rsidRDefault="0006425D" w14:paraId="57DF68CB" w14:textId="77777777">
      <w:pPr>
        <w:pStyle w:val="Odstavecseseznamem"/>
        <w:numPr>
          <w:ilvl w:val="0"/>
          <w:numId w:val="11"/>
        </w:numPr>
        <w:spacing w:before="60" w:after="60" w:line="240" w:lineRule="auto"/>
        <w:jc w:val="both"/>
        <w:rPr>
          <w:lang w:eastAsia="cs-CZ"/>
        </w:rPr>
      </w:pPr>
      <w:proofErr w:type="spellStart"/>
      <w:r>
        <w:rPr>
          <w:lang w:eastAsia="cs-CZ"/>
        </w:rPr>
        <w:t>Additivní</w:t>
      </w:r>
      <w:proofErr w:type="spellEnd"/>
      <w:r>
        <w:rPr>
          <w:lang w:eastAsia="cs-CZ"/>
        </w:rPr>
        <w:t xml:space="preserve"> výroba (SLM, EBM) – přesné dávkování materiálu, nižší odpad.</w:t>
      </w:r>
    </w:p>
    <w:p w:rsidR="0006425D" w:rsidP="0006425D" w:rsidRDefault="0006425D" w14:paraId="30C4105C" w14:textId="77777777">
      <w:pPr>
        <w:pStyle w:val="Odstavecseseznamem"/>
        <w:numPr>
          <w:ilvl w:val="0"/>
          <w:numId w:val="11"/>
        </w:numPr>
        <w:spacing w:before="60" w:after="60" w:line="240" w:lineRule="auto"/>
        <w:jc w:val="both"/>
        <w:rPr>
          <w:lang w:eastAsia="cs-CZ"/>
        </w:rPr>
      </w:pPr>
      <w:r>
        <w:rPr>
          <w:lang w:eastAsia="cs-CZ"/>
        </w:rPr>
        <w:t>Recyklace špon a prachu – znovuvyužití zbytkového prášku ve vakuových taveních.</w:t>
      </w:r>
    </w:p>
    <w:p w:rsidR="0006425D" w:rsidP="0006425D" w:rsidRDefault="0006425D" w14:paraId="6CB46060" w14:textId="77777777">
      <w:pPr>
        <w:pStyle w:val="Odstavecseseznamem"/>
        <w:numPr>
          <w:ilvl w:val="0"/>
          <w:numId w:val="11"/>
        </w:numPr>
        <w:spacing w:before="60" w:after="60" w:line="240" w:lineRule="auto"/>
        <w:jc w:val="both"/>
        <w:rPr>
          <w:lang w:eastAsia="cs-CZ"/>
        </w:rPr>
      </w:pPr>
      <w:r>
        <w:rPr>
          <w:lang w:eastAsia="cs-CZ"/>
        </w:rPr>
        <w:t>Substituční slitiny – Fe-Ni-</w:t>
      </w:r>
      <w:proofErr w:type="spellStart"/>
      <w:r>
        <w:rPr>
          <w:lang w:eastAsia="cs-CZ"/>
        </w:rPr>
        <w:t>Cr</w:t>
      </w:r>
      <w:proofErr w:type="spellEnd"/>
      <w:r>
        <w:rPr>
          <w:lang w:eastAsia="cs-CZ"/>
        </w:rPr>
        <w:t xml:space="preserve"> systémy s omezeným obsahem kritických prvků (Co, Nb).</w:t>
      </w:r>
    </w:p>
    <w:p w:rsidR="0006425D" w:rsidP="0006425D" w:rsidRDefault="0006425D" w14:paraId="5EE2439A" w14:textId="77777777">
      <w:pPr>
        <w:rPr>
          <w:lang w:eastAsia="cs-CZ"/>
        </w:rPr>
      </w:pPr>
      <w:r>
        <w:rPr>
          <w:lang w:eastAsia="cs-CZ"/>
        </w:rPr>
        <w:t>Tyto inovace ukazují, že i v oblasti high-tech kovů lze směřovat k udržitelnosti, pokud se zachová inženýrská logika a materiálový cyklus uzavře.</w:t>
      </w:r>
    </w:p>
    <w:p w:rsidR="0006425D" w:rsidP="0006425D" w:rsidRDefault="0006425D" w14:paraId="2948472F" w14:textId="77777777">
      <w:pPr>
        <w:pStyle w:val="Nadpis3"/>
        <w:rPr>
          <w:lang w:eastAsia="cs-CZ"/>
        </w:rPr>
      </w:pPr>
      <w:r>
        <w:rPr>
          <w:lang w:eastAsia="cs-CZ"/>
        </w:rPr>
        <w:t>Slitiny lehkých kovů a hybridní systémy</w:t>
      </w:r>
    </w:p>
    <w:p w:rsidR="0006425D" w:rsidP="0006425D" w:rsidRDefault="0006425D" w14:paraId="54DFA08D" w14:textId="77777777">
      <w:pPr>
        <w:rPr>
          <w:lang w:eastAsia="cs-CZ"/>
        </w:rPr>
      </w:pPr>
      <w:r>
        <w:rPr>
          <w:lang w:eastAsia="cs-CZ"/>
        </w:rPr>
        <w:t>Vedle hliníku se stále více uplatňuje hořčík (ρ = 1740 kg/m³), který je nejlehčím konstrukčním kovem. Jeho slabinou je náchylnost ke korozi a hořlavost při tavení. Současný výzkum směřuje ke slitinám Mg-Zn-Ca nebo Mg-Al-Mn s ochrannými povlaky, které kombinují nízkou hmotnost s přijatelnou odolností.</w:t>
      </w:r>
    </w:p>
    <w:p w:rsidR="0006425D" w:rsidP="0006425D" w:rsidRDefault="0006425D" w14:paraId="221F3032" w14:textId="77777777">
      <w:pPr>
        <w:rPr>
          <w:lang w:eastAsia="cs-CZ"/>
        </w:rPr>
      </w:pPr>
      <w:r>
        <w:rPr>
          <w:lang w:eastAsia="cs-CZ"/>
        </w:rPr>
        <w:t xml:space="preserve">Další cestou jsou hybridní materiály, např. ocel-hliník nebo ocel-měď spoje vytvořené difúzním svařováním, které umožňují kombinovat vlastnosti různých kovů při menší hmotnosti a nižší uhlíkové stopě. </w:t>
      </w:r>
    </w:p>
    <w:p w:rsidR="0006425D" w:rsidP="0006425D" w:rsidRDefault="0006425D" w14:paraId="2188A204" w14:textId="77777777">
      <w:pPr>
        <w:pStyle w:val="Nadpis3"/>
        <w:rPr>
          <w:lang w:eastAsia="cs-CZ"/>
        </w:rPr>
      </w:pPr>
      <w:r>
        <w:rPr>
          <w:lang w:eastAsia="cs-CZ"/>
        </w:rPr>
        <w:t>Recyklace kovů a uzavřené materiálové smyčky</w:t>
      </w:r>
    </w:p>
    <w:p w:rsidR="0006425D" w:rsidP="0006425D" w:rsidRDefault="0006425D" w14:paraId="11BC419B" w14:textId="77777777">
      <w:pPr>
        <w:rPr>
          <w:lang w:eastAsia="cs-CZ"/>
        </w:rPr>
      </w:pPr>
      <w:r>
        <w:rPr>
          <w:lang w:eastAsia="cs-CZ"/>
        </w:rPr>
        <w:t xml:space="preserve">Kovy mají velmi výhodné chování z hlediska recyklace. Na rozdíl od polymerů nebo </w:t>
      </w:r>
      <w:proofErr w:type="spellStart"/>
      <w:r>
        <w:rPr>
          <w:lang w:eastAsia="cs-CZ"/>
        </w:rPr>
        <w:t>kompozitů</w:t>
      </w:r>
      <w:proofErr w:type="spellEnd"/>
      <w:r>
        <w:rPr>
          <w:lang w:eastAsia="cs-CZ"/>
        </w:rPr>
        <w:t xml:space="preserve"> se mohou tavením obnovovat prakticky donekonečna, bez ztráty klíčových vlastností. Rozhodující je čistota recyklovaného materiálu, separace slitin a oddělený sběr.</w:t>
      </w:r>
    </w:p>
    <w:p w:rsidR="0006425D" w:rsidP="0006425D" w:rsidRDefault="0006425D" w14:paraId="7E2D9C17" w14:textId="77777777">
      <w:pPr>
        <w:rPr>
          <w:lang w:eastAsia="cs-CZ"/>
        </w:rPr>
      </w:pPr>
      <w:r>
        <w:rPr>
          <w:lang w:eastAsia="cs-CZ"/>
        </w:rPr>
        <w:t>Příklad:</w:t>
      </w:r>
    </w:p>
    <w:p w:rsidR="0006425D" w:rsidP="0006425D" w:rsidRDefault="0006425D" w14:paraId="36CA14D1" w14:textId="77777777">
      <w:pPr>
        <w:pStyle w:val="Odstavecseseznamem"/>
        <w:numPr>
          <w:ilvl w:val="0"/>
          <w:numId w:val="12"/>
        </w:numPr>
        <w:spacing w:before="60" w:after="60" w:line="240" w:lineRule="auto"/>
        <w:jc w:val="both"/>
        <w:rPr>
          <w:lang w:eastAsia="cs-CZ"/>
        </w:rPr>
      </w:pPr>
      <w:r>
        <w:rPr>
          <w:lang w:eastAsia="cs-CZ"/>
        </w:rPr>
        <w:t>Recyklovaná ocel šetří 60–70 % energie.</w:t>
      </w:r>
    </w:p>
    <w:p w:rsidR="0006425D" w:rsidP="0006425D" w:rsidRDefault="0006425D" w14:paraId="018D7683" w14:textId="77777777">
      <w:pPr>
        <w:pStyle w:val="Odstavecseseznamem"/>
        <w:numPr>
          <w:ilvl w:val="0"/>
          <w:numId w:val="12"/>
        </w:numPr>
        <w:spacing w:before="60" w:after="60" w:line="240" w:lineRule="auto"/>
        <w:jc w:val="both"/>
        <w:rPr>
          <w:lang w:eastAsia="cs-CZ"/>
        </w:rPr>
      </w:pPr>
      <w:r>
        <w:rPr>
          <w:lang w:eastAsia="cs-CZ"/>
        </w:rPr>
        <w:t>Hliník až 95 %.</w:t>
      </w:r>
    </w:p>
    <w:p w:rsidR="0006425D" w:rsidP="0006425D" w:rsidRDefault="0006425D" w14:paraId="2B08383D" w14:textId="77777777">
      <w:pPr>
        <w:pStyle w:val="Odstavecseseznamem"/>
        <w:numPr>
          <w:ilvl w:val="0"/>
          <w:numId w:val="12"/>
        </w:numPr>
        <w:spacing w:before="60" w:after="60" w:line="240" w:lineRule="auto"/>
        <w:jc w:val="both"/>
        <w:rPr>
          <w:lang w:eastAsia="cs-CZ"/>
        </w:rPr>
      </w:pPr>
      <w:r>
        <w:rPr>
          <w:lang w:eastAsia="cs-CZ"/>
        </w:rPr>
        <w:t>Měď 90 %.</w:t>
      </w:r>
    </w:p>
    <w:p w:rsidR="0006425D" w:rsidP="0006425D" w:rsidRDefault="0006425D" w14:paraId="75623BEC" w14:textId="77777777">
      <w:pPr>
        <w:pStyle w:val="Odstavecseseznamem"/>
        <w:numPr>
          <w:ilvl w:val="0"/>
          <w:numId w:val="12"/>
        </w:numPr>
        <w:spacing w:before="60" w:after="60" w:line="240" w:lineRule="auto"/>
        <w:jc w:val="both"/>
        <w:rPr>
          <w:lang w:eastAsia="cs-CZ"/>
        </w:rPr>
      </w:pPr>
      <w:r>
        <w:rPr>
          <w:lang w:eastAsia="cs-CZ"/>
        </w:rPr>
        <w:t>Nikl 80 %.</w:t>
      </w:r>
    </w:p>
    <w:p w:rsidR="0006425D" w:rsidP="0006425D" w:rsidRDefault="0006425D" w14:paraId="54A1C82E" w14:textId="77777777">
      <w:pPr>
        <w:rPr>
          <w:lang w:eastAsia="cs-CZ"/>
        </w:rPr>
      </w:pPr>
      <w:r>
        <w:rPr>
          <w:lang w:eastAsia="cs-CZ"/>
        </w:rPr>
        <w:t xml:space="preserve">V moderních podnicích se sleduje tzv. </w:t>
      </w:r>
      <w:proofErr w:type="spellStart"/>
      <w:r>
        <w:rPr>
          <w:lang w:eastAsia="cs-CZ"/>
        </w:rPr>
        <w:t>closed-loop</w:t>
      </w:r>
      <w:proofErr w:type="spellEnd"/>
      <w:r>
        <w:rPr>
          <w:lang w:eastAsia="cs-CZ"/>
        </w:rPr>
        <w:t xml:space="preserve"> index, který udává, jak velká část výroby pochází z interní recyklace. </w:t>
      </w:r>
    </w:p>
    <w:p w:rsidR="0006425D" w:rsidP="0006425D" w:rsidRDefault="0006425D" w14:paraId="79C5D130" w14:textId="77777777">
      <w:pPr>
        <w:pStyle w:val="Nadpis3"/>
        <w:rPr>
          <w:lang w:eastAsia="cs-CZ"/>
        </w:rPr>
      </w:pPr>
      <w:r>
        <w:rPr>
          <w:lang w:eastAsia="cs-CZ"/>
        </w:rPr>
        <w:t>Hodnocení kovů z pohledu LCA</w:t>
      </w:r>
    </w:p>
    <w:p w:rsidR="0006425D" w:rsidP="0006425D" w:rsidRDefault="0006425D" w14:paraId="34F70C5C" w14:textId="77777777">
      <w:pPr>
        <w:rPr>
          <w:lang w:eastAsia="cs-CZ"/>
        </w:rPr>
      </w:pPr>
      <w:r>
        <w:rPr>
          <w:lang w:eastAsia="cs-CZ"/>
        </w:rPr>
        <w:t xml:space="preserve">kovy lze hodnotit podle </w:t>
      </w:r>
      <w:proofErr w:type="spellStart"/>
      <w:r>
        <w:rPr>
          <w:lang w:eastAsia="cs-CZ"/>
        </w:rPr>
        <w:t>embodied</w:t>
      </w:r>
      <w:proofErr w:type="spellEnd"/>
      <w:r>
        <w:rPr>
          <w:lang w:eastAsia="cs-CZ"/>
        </w:rPr>
        <w:t xml:space="preserve"> </w:t>
      </w:r>
      <w:proofErr w:type="spellStart"/>
      <w:r>
        <w:rPr>
          <w:lang w:eastAsia="cs-CZ"/>
        </w:rPr>
        <w:t>energy</w:t>
      </w:r>
      <w:proofErr w:type="spellEnd"/>
      <w:r>
        <w:rPr>
          <w:lang w:eastAsia="cs-CZ"/>
        </w:rPr>
        <w:t xml:space="preserve">, CO₂ a recycling </w:t>
      </w:r>
      <w:proofErr w:type="spellStart"/>
      <w:r>
        <w:rPr>
          <w:lang w:eastAsia="cs-CZ"/>
        </w:rPr>
        <w:t>rate</w:t>
      </w:r>
      <w:proofErr w:type="spellEnd"/>
      <w:r>
        <w:rPr>
          <w:lang w:eastAsia="cs-CZ"/>
        </w:rPr>
        <w:t xml:space="preserve">. </w:t>
      </w:r>
    </w:p>
    <w:tbl>
      <w:tblPr>
        <w:tblStyle w:val="Mkatabulky"/>
        <w:tblW w:w="0" w:type="auto"/>
        <w:tblInd w:w="0" w:type="dxa"/>
        <w:tblLook w:val="04A0" w:firstRow="1" w:lastRow="0" w:firstColumn="1" w:lastColumn="0" w:noHBand="0" w:noVBand="1"/>
      </w:tblPr>
      <w:tblGrid>
        <w:gridCol w:w="1643"/>
        <w:gridCol w:w="1379"/>
        <w:gridCol w:w="1230"/>
        <w:gridCol w:w="2076"/>
      </w:tblGrid>
      <w:tr w:rsidR="0006425D" w:rsidTr="0006425D" w14:paraId="5D44D507" w14:textId="77777777"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hideMark/>
          </w:tcPr>
          <w:p w:rsidR="0006425D" w:rsidRDefault="0006425D" w14:paraId="04A1EAE2" w14:textId="77777777">
            <w:pPr>
              <w:rPr>
                <w:lang w:eastAsia="cs-CZ"/>
              </w:rPr>
            </w:pPr>
            <w:r>
              <w:rPr>
                <w:lang w:eastAsia="cs-CZ"/>
              </w:rPr>
              <w:t>Materiál</w:t>
            </w: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hideMark/>
          </w:tcPr>
          <w:p w:rsidR="0006425D" w:rsidRDefault="0006425D" w14:paraId="52BCA230" w14:textId="77777777">
            <w:pPr>
              <w:rPr>
                <w:lang w:eastAsia="cs-CZ"/>
              </w:rPr>
            </w:pPr>
            <w:r>
              <w:rPr>
                <w:lang w:eastAsia="cs-CZ"/>
              </w:rPr>
              <w:t>Eₑ</w:t>
            </w:r>
            <w:r>
              <w:rPr>
                <w:rFonts w:ascii="Cambria Math" w:hAnsi="Cambria Math" w:cs="Cambria Math"/>
                <w:lang w:eastAsia="cs-CZ"/>
              </w:rPr>
              <w:t>ₘ</w:t>
            </w:r>
            <w:r>
              <w:rPr>
                <w:lang w:eastAsia="cs-CZ"/>
              </w:rPr>
              <w:t>b [MJ/kg]</w:t>
            </w: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hideMark/>
          </w:tcPr>
          <w:p w:rsidR="0006425D" w:rsidRDefault="0006425D" w14:paraId="29A6ED38" w14:textId="77777777">
            <w:pPr>
              <w:rPr>
                <w:lang w:eastAsia="cs-CZ"/>
              </w:rPr>
            </w:pPr>
            <w:r>
              <w:rPr>
                <w:lang w:eastAsia="cs-CZ"/>
              </w:rPr>
              <w:t>CO₂ [kg/kg]</w:t>
            </w: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hideMark/>
          </w:tcPr>
          <w:p w:rsidR="0006425D" w:rsidRDefault="0006425D" w14:paraId="03E758C3" w14:textId="77777777">
            <w:pPr>
              <w:rPr>
                <w:lang w:eastAsia="cs-CZ"/>
              </w:rPr>
            </w:pPr>
            <w:r>
              <w:rPr>
                <w:lang w:eastAsia="cs-CZ"/>
              </w:rPr>
              <w:t>Recyklovatelnost [%]</w:t>
            </w:r>
          </w:p>
        </w:tc>
      </w:tr>
      <w:tr w:rsidR="0006425D" w:rsidTr="0006425D" w14:paraId="5C5F7F14" w14:textId="77777777"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hideMark/>
          </w:tcPr>
          <w:p w:rsidR="0006425D" w:rsidRDefault="0006425D" w14:paraId="34AD637B" w14:textId="77777777">
            <w:pPr>
              <w:rPr>
                <w:lang w:eastAsia="cs-CZ"/>
              </w:rPr>
            </w:pPr>
            <w:r>
              <w:rPr>
                <w:lang w:eastAsia="cs-CZ"/>
              </w:rPr>
              <w:t>Ocel (EAF)</w:t>
            </w: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hideMark/>
          </w:tcPr>
          <w:p w:rsidR="0006425D" w:rsidRDefault="0006425D" w14:paraId="7ACE3BC6" w14:textId="77777777">
            <w:pPr>
              <w:rPr>
                <w:lang w:eastAsia="cs-CZ"/>
              </w:rPr>
            </w:pPr>
            <w:r>
              <w:rPr>
                <w:lang w:eastAsia="cs-CZ"/>
              </w:rPr>
              <w:t>8–12</w:t>
            </w: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hideMark/>
          </w:tcPr>
          <w:p w:rsidR="0006425D" w:rsidRDefault="0006425D" w14:paraId="54D80FD1" w14:textId="77777777">
            <w:pPr>
              <w:rPr>
                <w:lang w:eastAsia="cs-CZ"/>
              </w:rPr>
            </w:pPr>
            <w:r>
              <w:rPr>
                <w:lang w:eastAsia="cs-CZ"/>
              </w:rPr>
              <w:t>0.5–1.0</w:t>
            </w: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hideMark/>
          </w:tcPr>
          <w:p w:rsidR="0006425D" w:rsidRDefault="0006425D" w14:paraId="7FE3AC8C" w14:textId="77777777">
            <w:pPr>
              <w:rPr>
                <w:lang w:eastAsia="cs-CZ"/>
              </w:rPr>
            </w:pPr>
            <w:r>
              <w:rPr>
                <w:lang w:eastAsia="cs-CZ"/>
              </w:rPr>
              <w:t>&gt; 90</w:t>
            </w:r>
          </w:p>
        </w:tc>
      </w:tr>
      <w:tr w:rsidR="0006425D" w:rsidTr="0006425D" w14:paraId="4A0C948B" w14:textId="77777777"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hideMark/>
          </w:tcPr>
          <w:p w:rsidR="0006425D" w:rsidRDefault="0006425D" w14:paraId="569B04CC" w14:textId="77777777">
            <w:pPr>
              <w:rPr>
                <w:lang w:eastAsia="cs-CZ"/>
              </w:rPr>
            </w:pPr>
            <w:r>
              <w:rPr>
                <w:lang w:eastAsia="cs-CZ"/>
              </w:rPr>
              <w:t>Al (primární)</w:t>
            </w: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hideMark/>
          </w:tcPr>
          <w:p w:rsidR="0006425D" w:rsidRDefault="0006425D" w14:paraId="1413DA7B" w14:textId="77777777">
            <w:pPr>
              <w:rPr>
                <w:lang w:eastAsia="cs-CZ"/>
              </w:rPr>
            </w:pPr>
            <w:r>
              <w:rPr>
                <w:lang w:eastAsia="cs-CZ"/>
              </w:rPr>
              <w:t>200</w:t>
            </w: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hideMark/>
          </w:tcPr>
          <w:p w:rsidR="0006425D" w:rsidRDefault="0006425D" w14:paraId="58B16864" w14:textId="77777777">
            <w:pPr>
              <w:rPr>
                <w:lang w:eastAsia="cs-CZ"/>
              </w:rPr>
            </w:pPr>
            <w:r>
              <w:rPr>
                <w:lang w:eastAsia="cs-CZ"/>
              </w:rPr>
              <w:t>11–13</w:t>
            </w: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hideMark/>
          </w:tcPr>
          <w:p w:rsidR="0006425D" w:rsidRDefault="0006425D" w14:paraId="28FE97A6" w14:textId="77777777">
            <w:pPr>
              <w:rPr>
                <w:lang w:eastAsia="cs-CZ"/>
              </w:rPr>
            </w:pPr>
            <w:r>
              <w:rPr>
                <w:lang w:eastAsia="cs-CZ"/>
              </w:rPr>
              <w:t>90</w:t>
            </w:r>
          </w:p>
        </w:tc>
      </w:tr>
      <w:tr w:rsidR="0006425D" w:rsidTr="0006425D" w14:paraId="297D1D02" w14:textId="77777777"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hideMark/>
          </w:tcPr>
          <w:p w:rsidR="0006425D" w:rsidRDefault="0006425D" w14:paraId="5FAB7F25" w14:textId="77777777">
            <w:pPr>
              <w:rPr>
                <w:lang w:eastAsia="cs-CZ"/>
              </w:rPr>
            </w:pPr>
            <w:r>
              <w:rPr>
                <w:lang w:eastAsia="cs-CZ"/>
              </w:rPr>
              <w:t>Al (recyklovaný)</w:t>
            </w: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hideMark/>
          </w:tcPr>
          <w:p w:rsidR="0006425D" w:rsidRDefault="0006425D" w14:paraId="5139A8CC" w14:textId="77777777">
            <w:pPr>
              <w:rPr>
                <w:lang w:eastAsia="cs-CZ"/>
              </w:rPr>
            </w:pPr>
            <w:r>
              <w:rPr>
                <w:lang w:eastAsia="cs-CZ"/>
              </w:rPr>
              <w:t>10</w:t>
            </w: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hideMark/>
          </w:tcPr>
          <w:p w:rsidR="0006425D" w:rsidRDefault="0006425D" w14:paraId="2C0D8BB4" w14:textId="77777777">
            <w:pPr>
              <w:rPr>
                <w:lang w:eastAsia="cs-CZ"/>
              </w:rPr>
            </w:pPr>
            <w:r>
              <w:rPr>
                <w:lang w:eastAsia="cs-CZ"/>
              </w:rPr>
              <w:t>0.5–1.0</w:t>
            </w: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hideMark/>
          </w:tcPr>
          <w:p w:rsidR="0006425D" w:rsidRDefault="0006425D" w14:paraId="1EB539F5" w14:textId="77777777">
            <w:pPr>
              <w:rPr>
                <w:lang w:eastAsia="cs-CZ"/>
              </w:rPr>
            </w:pPr>
            <w:r>
              <w:rPr>
                <w:lang w:eastAsia="cs-CZ"/>
              </w:rPr>
              <w:t>95</w:t>
            </w:r>
          </w:p>
        </w:tc>
      </w:tr>
      <w:tr w:rsidR="0006425D" w:rsidTr="0006425D" w14:paraId="74BEADD5" w14:textId="77777777"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hideMark/>
          </w:tcPr>
          <w:p w:rsidR="0006425D" w:rsidRDefault="0006425D" w14:paraId="3FCEA7A0" w14:textId="77777777">
            <w:pPr>
              <w:rPr>
                <w:lang w:eastAsia="cs-CZ"/>
              </w:rPr>
            </w:pPr>
            <w:r>
              <w:rPr>
                <w:lang w:eastAsia="cs-CZ"/>
              </w:rPr>
              <w:t>Cu</w:t>
            </w: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hideMark/>
          </w:tcPr>
          <w:p w:rsidR="0006425D" w:rsidRDefault="0006425D" w14:paraId="76016D0E" w14:textId="77777777">
            <w:pPr>
              <w:rPr>
                <w:lang w:eastAsia="cs-CZ"/>
              </w:rPr>
            </w:pPr>
            <w:r>
              <w:rPr>
                <w:lang w:eastAsia="cs-CZ"/>
              </w:rPr>
              <w:t>60</w:t>
            </w: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hideMark/>
          </w:tcPr>
          <w:p w:rsidR="0006425D" w:rsidRDefault="0006425D" w14:paraId="2FC19A50" w14:textId="77777777">
            <w:pPr>
              <w:rPr>
                <w:lang w:eastAsia="cs-CZ"/>
              </w:rPr>
            </w:pPr>
            <w:r>
              <w:rPr>
                <w:lang w:eastAsia="cs-CZ"/>
              </w:rPr>
              <w:t>4</w:t>
            </w: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hideMark/>
          </w:tcPr>
          <w:p w:rsidR="0006425D" w:rsidRDefault="0006425D" w14:paraId="3149BC04" w14:textId="77777777">
            <w:pPr>
              <w:rPr>
                <w:lang w:eastAsia="cs-CZ"/>
              </w:rPr>
            </w:pPr>
            <w:r>
              <w:rPr>
                <w:lang w:eastAsia="cs-CZ"/>
              </w:rPr>
              <w:t>70</w:t>
            </w:r>
          </w:p>
        </w:tc>
      </w:tr>
      <w:tr w:rsidR="0006425D" w:rsidTr="0006425D" w14:paraId="34A18C71" w14:textId="77777777"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hideMark/>
          </w:tcPr>
          <w:p w:rsidR="0006425D" w:rsidRDefault="0006425D" w14:paraId="521FB00D" w14:textId="77777777">
            <w:pPr>
              <w:rPr>
                <w:lang w:eastAsia="cs-CZ"/>
              </w:rPr>
            </w:pPr>
            <w:r>
              <w:rPr>
                <w:lang w:eastAsia="cs-CZ"/>
              </w:rPr>
              <w:t>Ti</w:t>
            </w: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hideMark/>
          </w:tcPr>
          <w:p w:rsidR="0006425D" w:rsidRDefault="0006425D" w14:paraId="24B1BD50" w14:textId="77777777">
            <w:pPr>
              <w:rPr>
                <w:lang w:eastAsia="cs-CZ"/>
              </w:rPr>
            </w:pPr>
            <w:r>
              <w:rPr>
                <w:lang w:eastAsia="cs-CZ"/>
              </w:rPr>
              <w:t>400</w:t>
            </w: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hideMark/>
          </w:tcPr>
          <w:p w:rsidR="0006425D" w:rsidRDefault="0006425D" w14:paraId="51B870B1" w14:textId="77777777">
            <w:pPr>
              <w:rPr>
                <w:lang w:eastAsia="cs-CZ"/>
              </w:rPr>
            </w:pPr>
            <w:r>
              <w:rPr>
                <w:lang w:eastAsia="cs-CZ"/>
              </w:rPr>
              <w:t>35</w:t>
            </w: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hideMark/>
          </w:tcPr>
          <w:p w:rsidR="0006425D" w:rsidRDefault="0006425D" w14:paraId="2BC80CD8" w14:textId="77777777">
            <w:pPr>
              <w:rPr>
                <w:lang w:eastAsia="cs-CZ"/>
              </w:rPr>
            </w:pPr>
            <w:r>
              <w:rPr>
                <w:lang w:eastAsia="cs-CZ"/>
              </w:rPr>
              <w:t>70</w:t>
            </w:r>
          </w:p>
        </w:tc>
      </w:tr>
    </w:tbl>
    <w:p w:rsidR="0006425D" w:rsidP="0006425D" w:rsidRDefault="0006425D" w14:paraId="349599F4" w14:textId="77777777">
      <w:pPr>
        <w:rPr>
          <w:bCs/>
          <w:lang w:eastAsia="cs-CZ"/>
        </w:rPr>
      </w:pPr>
      <w:r>
        <w:rPr>
          <w:lang w:eastAsia="cs-CZ"/>
        </w:rPr>
        <w:t>Tyto údaje tvoří základ pro eko-audit – rychlý výpočet environmentální bilance výrobku. Studenti tak mohou snadno vidět, jak se technická rozhodnutí promítají do energetické reality světa.</w:t>
      </w:r>
    </w:p>
    <w:p w:rsidR="0006425D" w:rsidP="0006425D" w:rsidRDefault="0006425D" w14:paraId="6A3FE361" w14:textId="77777777">
      <w:pPr>
        <w:pStyle w:val="Nadpis2"/>
        <w:numPr>
          <w:ilvl w:val="1"/>
          <w:numId w:val="8"/>
        </w:numPr>
        <w:rPr>
          <w:lang w:eastAsia="cs-CZ"/>
        </w:rPr>
      </w:pPr>
      <w:r>
        <w:rPr>
          <w:lang w:eastAsia="cs-CZ"/>
        </w:rPr>
        <w:t>Nekovové materiály: polymery, keramika a kompozity</w:t>
      </w:r>
    </w:p>
    <w:p w:rsidR="0006425D" w:rsidP="0006425D" w:rsidRDefault="0006425D" w14:paraId="3002F3DB" w14:textId="77777777">
      <w:pPr>
        <w:pStyle w:val="Nadpis3"/>
        <w:spacing w:before="0"/>
        <w:rPr>
          <w:lang w:eastAsia="cs-CZ"/>
        </w:rPr>
      </w:pPr>
      <w:r>
        <w:rPr>
          <w:lang w:eastAsia="cs-CZ"/>
        </w:rPr>
        <w:t xml:space="preserve">Polymery </w:t>
      </w:r>
    </w:p>
    <w:p w:rsidR="0006425D" w:rsidP="0006425D" w:rsidRDefault="0006425D" w14:paraId="7C51D672" w14:textId="77777777">
      <w:pPr>
        <w:rPr>
          <w:lang w:eastAsia="cs-CZ"/>
        </w:rPr>
      </w:pPr>
      <w:r>
        <w:rPr>
          <w:lang w:eastAsia="cs-CZ"/>
        </w:rPr>
        <w:t>První generace plastů (PE, PP, PVC) vznikla jako levná alternativa ke kovům a sklu. Druhá generace (PA, PC, ABS, POM) už nabídla konstrukční pevnost, samočistící povrchy a odolnost proti únavě. Třetí generace, do níž patří technické a biopolymery, je už plnohodnotným partnerem kovů.</w:t>
      </w:r>
    </w:p>
    <w:p w:rsidR="0006425D" w:rsidP="0006425D" w:rsidRDefault="0006425D" w14:paraId="6A9CD4F6" w14:textId="77777777">
      <w:pPr>
        <w:rPr>
          <w:lang w:eastAsia="cs-CZ"/>
        </w:rPr>
      </w:pPr>
      <w:r>
        <w:rPr>
          <w:lang w:eastAsia="cs-CZ"/>
        </w:rPr>
        <w:t>Polymery vynikají nízkou hustotou (ρ = 900–1400 kg/m³), vysokou chemickou stabilitou a možností precizního tvarování. Jejich slabinou je nízká tuhost a teplotní stabilita – typicky (E = 1–3 GPa), měknutí kolem 100 °C.</w:t>
      </w:r>
    </w:p>
    <w:p w:rsidR="0006425D" w:rsidP="0006425D" w:rsidRDefault="0006425D" w14:paraId="1DA2E3D2" w14:textId="77777777">
      <w:pPr>
        <w:rPr>
          <w:lang w:eastAsia="cs-CZ"/>
        </w:rPr>
      </w:pPr>
      <w:proofErr w:type="spellStart"/>
      <w:r>
        <w:rPr>
          <w:lang w:eastAsia="cs-CZ"/>
        </w:rPr>
        <w:t>Ashbyho</w:t>
      </w:r>
      <w:proofErr w:type="spellEnd"/>
      <w:r>
        <w:rPr>
          <w:lang w:eastAsia="cs-CZ"/>
        </w:rPr>
        <w:t xml:space="preserve"> výběrový index (E</w:t>
      </w:r>
      <w:r>
        <w:rPr>
          <w:vertAlign w:val="superscript"/>
          <w:lang w:eastAsia="cs-CZ"/>
        </w:rPr>
        <w:t>^1/2</w:t>
      </w:r>
      <w:r>
        <w:rPr>
          <w:lang w:eastAsia="cs-CZ"/>
        </w:rPr>
        <w:t>/ρ) zde odhaluje, proč jsou kovy pořád nepostradatelné: mají 50–100× vyšší tuhost na jednotku hmotnosti. A přesto polymery vítězí v aplikacích, kde rozhoduje tvarová svoboda, povrch a nízká cena.</w:t>
      </w:r>
    </w:p>
    <w:p w:rsidR="0006425D" w:rsidP="0006425D" w:rsidRDefault="0006425D" w14:paraId="0D0AABD6" w14:textId="77777777">
      <w:pPr>
        <w:pStyle w:val="Nadpis3"/>
        <w:spacing w:before="0"/>
        <w:rPr>
          <w:lang w:eastAsia="cs-CZ"/>
        </w:rPr>
      </w:pPr>
      <w:r>
        <w:rPr>
          <w:lang w:eastAsia="cs-CZ"/>
        </w:rPr>
        <w:t>Ekologická bilance plastů</w:t>
      </w:r>
    </w:p>
    <w:p w:rsidR="0006425D" w:rsidP="0006425D" w:rsidRDefault="0006425D" w14:paraId="6D6EDB39" w14:textId="77777777">
      <w:pPr>
        <w:rPr>
          <w:lang w:eastAsia="cs-CZ"/>
        </w:rPr>
      </w:pPr>
      <w:r>
        <w:rPr>
          <w:lang w:eastAsia="cs-CZ"/>
        </w:rPr>
        <w:t xml:space="preserve">V Green </w:t>
      </w:r>
      <w:proofErr w:type="spellStart"/>
      <w:r>
        <w:rPr>
          <w:lang w:eastAsia="cs-CZ"/>
        </w:rPr>
        <w:t>Deal</w:t>
      </w:r>
      <w:proofErr w:type="spellEnd"/>
      <w:r>
        <w:rPr>
          <w:lang w:eastAsia="cs-CZ"/>
        </w:rPr>
        <w:t xml:space="preserve"> kontextu lze polymery vnímat z dvou úhlů. Na jedné straně jejich výroba spotřebovává ropné suroviny a produkuje ~2–4 kg CO₂/kg. Na druhé straně mohou díky nízké hmotnosti snižovat emise v dopravě či izolaci budov.</w:t>
      </w:r>
    </w:p>
    <w:p w:rsidR="0006425D" w:rsidP="0006425D" w:rsidRDefault="0006425D" w14:paraId="50DD1989" w14:textId="77777777">
      <w:pPr>
        <w:rPr>
          <w:lang w:eastAsia="cs-CZ"/>
        </w:rPr>
      </w:pPr>
      <w:r>
        <w:rPr>
          <w:lang w:eastAsia="cs-CZ"/>
        </w:rPr>
        <w:t>Rozhodující je životnost: krátkodobé produkty (obaly) tvoří 40 % plastového odpadu, zatímco technické plasty s dlouhou životností (&lt;1 % objemu) představují zanedbatelnou část environmentální stopy.</w:t>
      </w:r>
    </w:p>
    <w:p w:rsidR="0006425D" w:rsidP="0006425D" w:rsidRDefault="0006425D" w14:paraId="4D29721D" w14:textId="77777777">
      <w:pPr>
        <w:rPr>
          <w:lang w:eastAsia="cs-CZ"/>
        </w:rPr>
      </w:pPr>
      <w:r>
        <w:rPr>
          <w:lang w:eastAsia="cs-CZ"/>
        </w:rPr>
        <w:t>Z recyklačního hlediska je problémem mnohost typů a aditiv. Mechanická recyklace zachovává vlastnosti jen omezeně; chemická (pyrolýza, depolymerace) má vyšší potenciál, ale je energeticky náročná.</w:t>
      </w:r>
    </w:p>
    <w:p w:rsidR="0006425D" w:rsidP="0006425D" w:rsidRDefault="0006425D" w14:paraId="4A0B981A" w14:textId="77777777">
      <w:pPr>
        <w:pStyle w:val="Nadpis3"/>
        <w:spacing w:before="0"/>
        <w:rPr>
          <w:lang w:eastAsia="cs-CZ"/>
        </w:rPr>
      </w:pPr>
      <w:proofErr w:type="spellStart"/>
      <w:r>
        <w:rPr>
          <w:lang w:eastAsia="cs-CZ"/>
        </w:rPr>
        <w:t>Bioplasty</w:t>
      </w:r>
      <w:proofErr w:type="spellEnd"/>
      <w:r>
        <w:rPr>
          <w:lang w:eastAsia="cs-CZ"/>
        </w:rPr>
        <w:t xml:space="preserve"> a nové generace polymerů</w:t>
      </w:r>
    </w:p>
    <w:p w:rsidR="0006425D" w:rsidP="0006425D" w:rsidRDefault="0006425D" w14:paraId="39D707EB" w14:textId="77777777">
      <w:pPr>
        <w:rPr>
          <w:lang w:eastAsia="cs-CZ"/>
        </w:rPr>
      </w:pPr>
      <w:proofErr w:type="spellStart"/>
      <w:r>
        <w:rPr>
          <w:lang w:eastAsia="cs-CZ"/>
        </w:rPr>
        <w:t>Bioplasty</w:t>
      </w:r>
      <w:proofErr w:type="spellEnd"/>
      <w:r>
        <w:rPr>
          <w:lang w:eastAsia="cs-CZ"/>
        </w:rPr>
        <w:t xml:space="preserve"> (PLA, PHA, PBS) vznikly jako reakce na společenský tlak na udržitelnost. Jejich hlavní výhoda spočívá v surovinovém původu – vznikají z cukrů, škrobu či odpadních olejů. Z pohledu LCA však nejsou automaticky „zelenější“. Například PLA má sice nižší CO₂ (~1.6 kg/kg), ale vyžaduje zemědělskou půdu, vodu a pesticidy. Navíc se rozkládá jen v průmyslových kompostárnách při 60 °C – nikoli v přírodě. V technickém inženýrství se proto </w:t>
      </w:r>
      <w:proofErr w:type="spellStart"/>
      <w:r>
        <w:rPr>
          <w:lang w:eastAsia="cs-CZ"/>
        </w:rPr>
        <w:t>bioplasty</w:t>
      </w:r>
      <w:proofErr w:type="spellEnd"/>
      <w:r>
        <w:rPr>
          <w:lang w:eastAsia="cs-CZ"/>
        </w:rPr>
        <w:t xml:space="preserve"> používají spíše ve formě směsných nebo modifikovaných systémů – např. PLA + PBAT pro flexibilní obaly, nebo </w:t>
      </w:r>
      <w:proofErr w:type="spellStart"/>
      <w:r>
        <w:rPr>
          <w:lang w:eastAsia="cs-CZ"/>
        </w:rPr>
        <w:t>biopolyamidy</w:t>
      </w:r>
      <w:proofErr w:type="spellEnd"/>
      <w:r>
        <w:rPr>
          <w:lang w:eastAsia="cs-CZ"/>
        </w:rPr>
        <w:t xml:space="preserve"> (PA 11) pro technické součástky. Tento vývoj ukazuje, že skutečná udržitelnost není dána původem materiálu, ale rovnováhou mezi výkonem a dopadem.</w:t>
      </w:r>
    </w:p>
    <w:p w:rsidR="0006425D" w:rsidP="0006425D" w:rsidRDefault="0006425D" w14:paraId="0957A07C" w14:textId="77777777">
      <w:pPr>
        <w:pStyle w:val="Nadpis3"/>
        <w:spacing w:before="0"/>
        <w:rPr>
          <w:lang w:eastAsia="cs-CZ"/>
        </w:rPr>
      </w:pPr>
      <w:r>
        <w:rPr>
          <w:lang w:eastAsia="cs-CZ"/>
        </w:rPr>
        <w:t xml:space="preserve">Keramika </w:t>
      </w:r>
    </w:p>
    <w:p w:rsidR="0006425D" w:rsidP="0006425D" w:rsidRDefault="0006425D" w14:paraId="01B46DEC" w14:textId="77777777">
      <w:pPr>
        <w:rPr>
          <w:lang w:eastAsia="cs-CZ"/>
        </w:rPr>
      </w:pPr>
      <w:r>
        <w:rPr>
          <w:lang w:eastAsia="cs-CZ"/>
        </w:rPr>
        <w:t>Keramické materiály působí jako protipól plastů: tvrdé, žáruvzdorné, ale křehké. Jejich vysoký modul pružnosti (E = 100–400 GPa), nízká hustota (ρ ≈ 2500–3500 kg/m³) a vynikající odolnost vůči teplotě (až 1500 °C) z nich dělají ideální materiály pro brzdové kotouče, pokročilé mechanické nebo optické aplikace, obklady pecí či elektroniku.</w:t>
      </w:r>
    </w:p>
    <w:p w:rsidR="0006425D" w:rsidP="0006425D" w:rsidRDefault="0006425D" w14:paraId="01E9A50B" w14:textId="77777777">
      <w:pPr>
        <w:rPr>
          <w:lang w:eastAsia="cs-CZ"/>
        </w:rPr>
      </w:pPr>
      <w:r>
        <w:rPr>
          <w:lang w:eastAsia="cs-CZ"/>
        </w:rPr>
        <w:t xml:space="preserve">Hlavním omezením je nízká lomová houževnatost (K_IC ≈ 1–5 </w:t>
      </w:r>
      <w:proofErr w:type="spellStart"/>
      <w:r>
        <w:rPr>
          <w:lang w:eastAsia="cs-CZ"/>
        </w:rPr>
        <w:t>MPa√m</w:t>
      </w:r>
      <w:proofErr w:type="spellEnd"/>
      <w:r>
        <w:rPr>
          <w:lang w:eastAsia="cs-CZ"/>
        </w:rPr>
        <w:t xml:space="preserve">). Environmentální dopady jsou relativně nízké, pokud se vychází z přírodních surovin, pokročilá keramika vyžaduje syntetické suroviny. Energetická náročnost vzniká hlavně při výpalu – kolem 10–20 MJ/kg. Z pohledu Green </w:t>
      </w:r>
      <w:proofErr w:type="spellStart"/>
      <w:r>
        <w:rPr>
          <w:lang w:eastAsia="cs-CZ"/>
        </w:rPr>
        <w:t>Dealu</w:t>
      </w:r>
      <w:proofErr w:type="spellEnd"/>
      <w:r>
        <w:rPr>
          <w:lang w:eastAsia="cs-CZ"/>
        </w:rPr>
        <w:t xml:space="preserve"> představuje keramika vzor „dlouhověkosti“: odolává desítky let a vyžaduje minimální údržbu.</w:t>
      </w:r>
    </w:p>
    <w:p w:rsidR="0006425D" w:rsidP="0006425D" w:rsidRDefault="0006425D" w14:paraId="7B6D5436" w14:textId="77777777">
      <w:pPr>
        <w:pStyle w:val="Nadpis3"/>
        <w:spacing w:before="0"/>
        <w:rPr>
          <w:lang w:eastAsia="cs-CZ"/>
        </w:rPr>
      </w:pPr>
      <w:r>
        <w:rPr>
          <w:lang w:eastAsia="cs-CZ"/>
        </w:rPr>
        <w:t xml:space="preserve">Kompozity </w:t>
      </w:r>
    </w:p>
    <w:p w:rsidR="0006425D" w:rsidP="0006425D" w:rsidRDefault="0006425D" w14:paraId="2C449BD1" w14:textId="77777777">
      <w:pPr>
        <w:rPr>
          <w:lang w:eastAsia="cs-CZ"/>
        </w:rPr>
      </w:pPr>
      <w:r>
        <w:rPr>
          <w:lang w:eastAsia="cs-CZ"/>
        </w:rPr>
        <w:t>Základní dělení:</w:t>
      </w:r>
    </w:p>
    <w:p w:rsidR="0006425D" w:rsidP="0006425D" w:rsidRDefault="0006425D" w14:paraId="5F1A6B07" w14:textId="77777777">
      <w:pPr>
        <w:pStyle w:val="Odstavecseseznamem"/>
        <w:numPr>
          <w:ilvl w:val="0"/>
          <w:numId w:val="13"/>
        </w:numPr>
        <w:spacing w:after="60" w:line="240" w:lineRule="auto"/>
        <w:jc w:val="both"/>
        <w:rPr>
          <w:lang w:eastAsia="cs-CZ"/>
        </w:rPr>
      </w:pPr>
      <w:r>
        <w:rPr>
          <w:lang w:eastAsia="cs-CZ"/>
        </w:rPr>
        <w:t>Polymerní kompozity (FRP) – skleněné a uhlíkové vlákno v matrici z epoxidu či polyesteru,</w:t>
      </w:r>
    </w:p>
    <w:p w:rsidR="0006425D" w:rsidP="0006425D" w:rsidRDefault="0006425D" w14:paraId="1388DE09" w14:textId="77777777">
      <w:pPr>
        <w:pStyle w:val="Odstavecseseznamem"/>
        <w:numPr>
          <w:ilvl w:val="0"/>
          <w:numId w:val="13"/>
        </w:numPr>
        <w:spacing w:after="60" w:line="240" w:lineRule="auto"/>
        <w:jc w:val="both"/>
        <w:rPr>
          <w:lang w:eastAsia="cs-CZ"/>
        </w:rPr>
      </w:pPr>
      <w:r>
        <w:rPr>
          <w:lang w:eastAsia="cs-CZ"/>
        </w:rPr>
        <w:t xml:space="preserve">Kovové kompozity (MMC) – např. Al + </w:t>
      </w:r>
      <w:proofErr w:type="spellStart"/>
      <w:r>
        <w:rPr>
          <w:lang w:eastAsia="cs-CZ"/>
        </w:rPr>
        <w:t>SiC</w:t>
      </w:r>
      <w:proofErr w:type="spellEnd"/>
      <w:r>
        <w:rPr>
          <w:lang w:eastAsia="cs-CZ"/>
        </w:rPr>
        <w:t xml:space="preserve">, Mg + </w:t>
      </w:r>
      <w:proofErr w:type="spellStart"/>
      <w:r>
        <w:rPr>
          <w:lang w:eastAsia="cs-CZ"/>
        </w:rPr>
        <w:t>Al₂O</w:t>
      </w:r>
      <w:proofErr w:type="spellEnd"/>
      <w:r>
        <w:rPr>
          <w:lang w:eastAsia="cs-CZ"/>
        </w:rPr>
        <w:t>₃,</w:t>
      </w:r>
    </w:p>
    <w:p w:rsidR="0006425D" w:rsidP="0006425D" w:rsidRDefault="0006425D" w14:paraId="04BAC7BB" w14:textId="77777777">
      <w:pPr>
        <w:pStyle w:val="Odstavecseseznamem"/>
        <w:numPr>
          <w:ilvl w:val="0"/>
          <w:numId w:val="13"/>
        </w:numPr>
        <w:spacing w:after="60" w:line="240" w:lineRule="auto"/>
        <w:jc w:val="both"/>
        <w:rPr>
          <w:lang w:eastAsia="cs-CZ"/>
        </w:rPr>
      </w:pPr>
      <w:r>
        <w:rPr>
          <w:lang w:eastAsia="cs-CZ"/>
        </w:rPr>
        <w:t xml:space="preserve">Keramické kompozity (CMC) – např. </w:t>
      </w:r>
      <w:proofErr w:type="spellStart"/>
      <w:r>
        <w:rPr>
          <w:lang w:eastAsia="cs-CZ"/>
        </w:rPr>
        <w:t>SiC</w:t>
      </w:r>
      <w:proofErr w:type="spellEnd"/>
      <w:r>
        <w:rPr>
          <w:lang w:eastAsia="cs-CZ"/>
        </w:rPr>
        <w:t xml:space="preserve"> + C, </w:t>
      </w:r>
      <w:proofErr w:type="spellStart"/>
      <w:r>
        <w:rPr>
          <w:lang w:eastAsia="cs-CZ"/>
        </w:rPr>
        <w:t>ZrO</w:t>
      </w:r>
      <w:proofErr w:type="spellEnd"/>
      <w:r>
        <w:rPr>
          <w:lang w:eastAsia="cs-CZ"/>
        </w:rPr>
        <w:t xml:space="preserve">₂ + </w:t>
      </w:r>
      <w:proofErr w:type="spellStart"/>
      <w:r>
        <w:rPr>
          <w:lang w:eastAsia="cs-CZ"/>
        </w:rPr>
        <w:t>Al₂O</w:t>
      </w:r>
      <w:proofErr w:type="spellEnd"/>
      <w:r>
        <w:rPr>
          <w:lang w:eastAsia="cs-CZ"/>
        </w:rPr>
        <w:t>₃.</w:t>
      </w:r>
    </w:p>
    <w:p w:rsidR="0006425D" w:rsidP="0006425D" w:rsidRDefault="0006425D" w14:paraId="0C8CF6DA" w14:textId="77777777">
      <w:pPr>
        <w:rPr>
          <w:lang w:eastAsia="cs-CZ"/>
        </w:rPr>
      </w:pPr>
      <w:r>
        <w:rPr>
          <w:lang w:eastAsia="cs-CZ"/>
        </w:rPr>
        <w:t>Z pohledu výběrových indexů poskytují FRP nejvyšší specifickou pevnost a tuhost – často 5–10× vyšší než ocel. Ale jejich recyklace je složitá: organická matrice se rozkládá, vlákna se obtížně oddělují.</w:t>
      </w:r>
    </w:p>
    <w:p w:rsidR="0006425D" w:rsidP="0006425D" w:rsidRDefault="0006425D" w14:paraId="16E6B93A" w14:textId="77777777">
      <w:pPr>
        <w:rPr>
          <w:lang w:eastAsia="cs-CZ"/>
        </w:rPr>
      </w:pPr>
      <w:r>
        <w:rPr>
          <w:lang w:eastAsia="cs-CZ"/>
        </w:rPr>
        <w:t xml:space="preserve">Proto se dnes vyvíjejí recyklovatelné matrice (např. termoplasty místo termosetů) a technologie pyrolýzy pro získání vláken. V letectví a </w:t>
      </w:r>
      <w:proofErr w:type="spellStart"/>
      <w:r>
        <w:rPr>
          <w:lang w:eastAsia="cs-CZ"/>
        </w:rPr>
        <w:t>automotive</w:t>
      </w:r>
      <w:proofErr w:type="spellEnd"/>
      <w:r>
        <w:rPr>
          <w:lang w:eastAsia="cs-CZ"/>
        </w:rPr>
        <w:t xml:space="preserve"> už se běžně používají tzv. </w:t>
      </w:r>
      <w:proofErr w:type="spellStart"/>
      <w:r>
        <w:rPr>
          <w:i/>
          <w:iCs/>
          <w:lang w:eastAsia="cs-CZ"/>
        </w:rPr>
        <w:t>rCF</w:t>
      </w:r>
      <w:proofErr w:type="spellEnd"/>
      <w:r>
        <w:rPr>
          <w:lang w:eastAsia="cs-CZ"/>
        </w:rPr>
        <w:t xml:space="preserve"> (</w:t>
      </w:r>
      <w:proofErr w:type="spellStart"/>
      <w:r>
        <w:rPr>
          <w:lang w:eastAsia="cs-CZ"/>
        </w:rPr>
        <w:t>recycled</w:t>
      </w:r>
      <w:proofErr w:type="spellEnd"/>
      <w:r>
        <w:rPr>
          <w:lang w:eastAsia="cs-CZ"/>
        </w:rPr>
        <w:t xml:space="preserve"> </w:t>
      </w:r>
      <w:proofErr w:type="spellStart"/>
      <w:r>
        <w:rPr>
          <w:lang w:eastAsia="cs-CZ"/>
        </w:rPr>
        <w:t>carbon</w:t>
      </w:r>
      <w:proofErr w:type="spellEnd"/>
      <w:r>
        <w:rPr>
          <w:lang w:eastAsia="cs-CZ"/>
        </w:rPr>
        <w:t xml:space="preserve"> </w:t>
      </w:r>
      <w:proofErr w:type="spellStart"/>
      <w:r>
        <w:rPr>
          <w:lang w:eastAsia="cs-CZ"/>
        </w:rPr>
        <w:t>fiber</w:t>
      </w:r>
      <w:proofErr w:type="spellEnd"/>
      <w:r>
        <w:rPr>
          <w:lang w:eastAsia="cs-CZ"/>
        </w:rPr>
        <w:t>) díly.</w:t>
      </w:r>
    </w:p>
    <w:p w:rsidR="0006425D" w:rsidP="0006425D" w:rsidRDefault="0006425D" w14:paraId="2C5CAA1B" w14:textId="77777777">
      <w:pPr>
        <w:rPr>
          <w:lang w:eastAsia="cs-CZ"/>
        </w:rPr>
      </w:pPr>
      <w:r>
        <w:rPr>
          <w:lang w:eastAsia="cs-CZ"/>
        </w:rPr>
        <w:t>Kompozity nejsou ekologické samy o sobě, ale umožňují ekologický výkon – lehčí konstrukce, nižší spotřebu, delší životnost.</w:t>
      </w:r>
    </w:p>
    <w:p w:rsidR="0006425D" w:rsidP="0006425D" w:rsidRDefault="0006425D" w14:paraId="79F6A4F2" w14:textId="77777777">
      <w:pPr>
        <w:pStyle w:val="Nadpis3"/>
        <w:spacing w:before="0"/>
        <w:rPr>
          <w:lang w:eastAsia="cs-CZ"/>
        </w:rPr>
      </w:pPr>
      <w:r>
        <w:rPr>
          <w:lang w:eastAsia="cs-CZ"/>
        </w:rPr>
        <w:t>Shrnutí</w:t>
      </w:r>
    </w:p>
    <w:p w:rsidR="0006425D" w:rsidP="0006425D" w:rsidRDefault="0006425D" w14:paraId="0622E1A3" w14:textId="77777777">
      <w:pPr>
        <w:rPr>
          <w:lang w:eastAsia="cs-CZ"/>
        </w:rPr>
      </w:pPr>
      <w:r>
        <w:rPr>
          <w:lang w:eastAsia="cs-CZ"/>
        </w:rPr>
        <w:t xml:space="preserve">Nekovové materiály z pohledu Green </w:t>
      </w:r>
      <w:proofErr w:type="spellStart"/>
      <w:r>
        <w:rPr>
          <w:lang w:eastAsia="cs-CZ"/>
        </w:rPr>
        <w:t>Dealu</w:t>
      </w:r>
      <w:proofErr w:type="spellEnd"/>
      <w:r>
        <w:rPr>
          <w:lang w:eastAsia="cs-CZ"/>
        </w:rPr>
        <w:t xml:space="preserve"> představují klíč k nízkoemisnímu designu: umožňují lehčí konstrukce, nižší spotřebu energie, vyšší trvanlivost. Jejich slabinou zůstává recyklace a chemická rozmanitost – proto musí být doplněny chytrým návrhem, značením a digitální evidencí.</w:t>
      </w:r>
    </w:p>
    <w:p w:rsidR="0006425D" w:rsidP="0006425D" w:rsidRDefault="0006425D" w14:paraId="0336D84D" w14:textId="77777777">
      <w:pPr>
        <w:pStyle w:val="Nadpis2"/>
        <w:numPr>
          <w:ilvl w:val="1"/>
          <w:numId w:val="8"/>
        </w:numPr>
        <w:rPr>
          <w:lang w:eastAsia="cs-CZ"/>
        </w:rPr>
      </w:pPr>
      <w:r>
        <w:rPr>
          <w:lang w:eastAsia="cs-CZ"/>
        </w:rPr>
        <w:t xml:space="preserve">Pokročilé a nové materiály: funkční, lehké, </w:t>
      </w:r>
      <w:proofErr w:type="spellStart"/>
      <w:r>
        <w:rPr>
          <w:lang w:eastAsia="cs-CZ"/>
        </w:rPr>
        <w:t>bioinspirované</w:t>
      </w:r>
      <w:proofErr w:type="spellEnd"/>
    </w:p>
    <w:p w:rsidR="0006425D" w:rsidP="0006425D" w:rsidRDefault="0006425D" w14:paraId="6A14AA48" w14:textId="77777777">
      <w:pPr>
        <w:pStyle w:val="Nadpis3"/>
        <w:rPr>
          <w:lang w:eastAsia="cs-CZ"/>
        </w:rPr>
      </w:pPr>
      <w:r>
        <w:rPr>
          <w:lang w:eastAsia="cs-CZ"/>
        </w:rPr>
        <w:t xml:space="preserve">Funkční materiály </w:t>
      </w:r>
    </w:p>
    <w:p w:rsidR="0006425D" w:rsidP="0006425D" w:rsidRDefault="0006425D" w14:paraId="35D581B9" w14:textId="77777777">
      <w:pPr>
        <w:rPr>
          <w:lang w:eastAsia="cs-CZ"/>
        </w:rPr>
      </w:pPr>
      <w:r>
        <w:rPr>
          <w:lang w:eastAsia="cs-CZ"/>
        </w:rPr>
        <w:t>Funkční materiály (</w:t>
      </w:r>
      <w:proofErr w:type="spellStart"/>
      <w:r>
        <w:rPr>
          <w:lang w:eastAsia="cs-CZ"/>
        </w:rPr>
        <w:t>smart</w:t>
      </w:r>
      <w:proofErr w:type="spellEnd"/>
      <w:r>
        <w:rPr>
          <w:lang w:eastAsia="cs-CZ"/>
        </w:rPr>
        <w:t xml:space="preserve"> </w:t>
      </w:r>
      <w:proofErr w:type="spellStart"/>
      <w:r>
        <w:rPr>
          <w:lang w:eastAsia="cs-CZ"/>
        </w:rPr>
        <w:t>materials</w:t>
      </w:r>
      <w:proofErr w:type="spellEnd"/>
      <w:r>
        <w:rPr>
          <w:lang w:eastAsia="cs-CZ"/>
        </w:rPr>
        <w:t xml:space="preserve">) jsou takové, které mění svou fyzikální vlastnost v reakci na vnější podnět. Kovy se ohýbají, polymery se smršťují, keramika vyrábí napětí z tepla nebo světla. Tyto materiály přinášejí nový rozměr konstrukce: hmota, která reaguje. </w:t>
      </w:r>
    </w:p>
    <w:p w:rsidR="0006425D" w:rsidP="0006425D" w:rsidRDefault="0006425D" w14:paraId="5ADE6076" w14:textId="77777777">
      <w:pPr>
        <w:rPr>
          <w:lang w:eastAsia="cs-CZ"/>
        </w:rPr>
      </w:pPr>
      <w:r>
        <w:rPr>
          <w:lang w:eastAsia="cs-CZ"/>
        </w:rPr>
        <w:t>Základní skupiny jsou:</w:t>
      </w:r>
    </w:p>
    <w:p w:rsidR="0006425D" w:rsidP="0006425D" w:rsidRDefault="0006425D" w14:paraId="202768EF" w14:textId="77777777">
      <w:pPr>
        <w:pStyle w:val="Odstavecseseznamem"/>
        <w:numPr>
          <w:ilvl w:val="0"/>
          <w:numId w:val="14"/>
        </w:numPr>
        <w:spacing w:before="60" w:after="60" w:line="240" w:lineRule="auto"/>
        <w:jc w:val="both"/>
        <w:rPr>
          <w:lang w:eastAsia="cs-CZ"/>
        </w:rPr>
      </w:pPr>
      <w:r>
        <w:rPr>
          <w:lang w:eastAsia="cs-CZ"/>
        </w:rPr>
        <w:t xml:space="preserve">Piezoelektrické materiály – vytvářejí elektrické napětí při mechanickém stlačení (např. PZT, </w:t>
      </w:r>
      <w:proofErr w:type="spellStart"/>
      <w:r>
        <w:rPr>
          <w:lang w:eastAsia="cs-CZ"/>
        </w:rPr>
        <w:t>BaTiO</w:t>
      </w:r>
      <w:proofErr w:type="spellEnd"/>
      <w:r>
        <w:rPr>
          <w:lang w:eastAsia="cs-CZ"/>
        </w:rPr>
        <w:t>₃).</w:t>
      </w:r>
    </w:p>
    <w:p w:rsidR="0006425D" w:rsidP="0006425D" w:rsidRDefault="0006425D" w14:paraId="22F1590A" w14:textId="77777777">
      <w:pPr>
        <w:pStyle w:val="Odstavecseseznamem"/>
        <w:numPr>
          <w:ilvl w:val="0"/>
          <w:numId w:val="14"/>
        </w:numPr>
        <w:spacing w:before="60" w:after="60" w:line="240" w:lineRule="auto"/>
        <w:jc w:val="both"/>
        <w:rPr>
          <w:lang w:eastAsia="cs-CZ"/>
        </w:rPr>
      </w:pPr>
      <w:proofErr w:type="spellStart"/>
      <w:r>
        <w:rPr>
          <w:lang w:eastAsia="cs-CZ"/>
        </w:rPr>
        <w:t>Shape-memory</w:t>
      </w:r>
      <w:proofErr w:type="spellEnd"/>
      <w:r>
        <w:rPr>
          <w:lang w:eastAsia="cs-CZ"/>
        </w:rPr>
        <w:t xml:space="preserve"> </w:t>
      </w:r>
      <w:proofErr w:type="spellStart"/>
      <w:r>
        <w:rPr>
          <w:lang w:eastAsia="cs-CZ"/>
        </w:rPr>
        <w:t>alloys</w:t>
      </w:r>
      <w:proofErr w:type="spellEnd"/>
      <w:r>
        <w:rPr>
          <w:lang w:eastAsia="cs-CZ"/>
        </w:rPr>
        <w:t xml:space="preserve"> (SMA) – slitiny s „tvarovou pamětí“ (</w:t>
      </w:r>
      <w:proofErr w:type="spellStart"/>
      <w:r>
        <w:rPr>
          <w:lang w:eastAsia="cs-CZ"/>
        </w:rPr>
        <w:t>NiTi</w:t>
      </w:r>
      <w:proofErr w:type="spellEnd"/>
      <w:r>
        <w:rPr>
          <w:lang w:eastAsia="cs-CZ"/>
        </w:rPr>
        <w:t>, Cu-Al-Ni), které se po deformaci vrací do původní podoby při zahřátí.</w:t>
      </w:r>
    </w:p>
    <w:p w:rsidR="0006425D" w:rsidP="0006425D" w:rsidRDefault="0006425D" w14:paraId="1FF1A1A9" w14:textId="77777777">
      <w:pPr>
        <w:pStyle w:val="Odstavecseseznamem"/>
        <w:numPr>
          <w:ilvl w:val="0"/>
          <w:numId w:val="14"/>
        </w:numPr>
        <w:spacing w:before="60" w:after="60" w:line="240" w:lineRule="auto"/>
        <w:jc w:val="both"/>
        <w:rPr>
          <w:lang w:eastAsia="cs-CZ"/>
        </w:rPr>
      </w:pPr>
      <w:proofErr w:type="spellStart"/>
      <w:r>
        <w:rPr>
          <w:lang w:eastAsia="cs-CZ"/>
        </w:rPr>
        <w:t>Magnetorezistivní</w:t>
      </w:r>
      <w:proofErr w:type="spellEnd"/>
      <w:r>
        <w:rPr>
          <w:lang w:eastAsia="cs-CZ"/>
        </w:rPr>
        <w:t xml:space="preserve"> a termoelektrické materiály – mění elektrickou vodivost podle magnetického nebo teplotního pole.</w:t>
      </w:r>
    </w:p>
    <w:p w:rsidR="0006425D" w:rsidP="0006425D" w:rsidRDefault="0006425D" w14:paraId="13D39FBF" w14:textId="77777777">
      <w:pPr>
        <w:pStyle w:val="Odstavecseseznamem"/>
        <w:numPr>
          <w:ilvl w:val="0"/>
          <w:numId w:val="14"/>
        </w:numPr>
        <w:spacing w:before="60" w:after="60" w:line="240" w:lineRule="auto"/>
        <w:jc w:val="both"/>
        <w:rPr>
          <w:lang w:eastAsia="cs-CZ"/>
        </w:rPr>
      </w:pPr>
      <w:proofErr w:type="spellStart"/>
      <w:r>
        <w:rPr>
          <w:lang w:eastAsia="cs-CZ"/>
        </w:rPr>
        <w:t>Samoléčivé</w:t>
      </w:r>
      <w:proofErr w:type="spellEnd"/>
      <w:r>
        <w:rPr>
          <w:lang w:eastAsia="cs-CZ"/>
        </w:rPr>
        <w:t xml:space="preserve"> materiály (</w:t>
      </w:r>
      <w:proofErr w:type="spellStart"/>
      <w:r>
        <w:rPr>
          <w:lang w:eastAsia="cs-CZ"/>
        </w:rPr>
        <w:t>Self</w:t>
      </w:r>
      <w:proofErr w:type="spellEnd"/>
      <w:r>
        <w:rPr>
          <w:lang w:eastAsia="cs-CZ"/>
        </w:rPr>
        <w:t xml:space="preserve"> </w:t>
      </w:r>
      <w:proofErr w:type="spellStart"/>
      <w:r>
        <w:rPr>
          <w:lang w:eastAsia="cs-CZ"/>
        </w:rPr>
        <w:t>healing</w:t>
      </w:r>
      <w:proofErr w:type="spellEnd"/>
      <w:r>
        <w:rPr>
          <w:lang w:eastAsia="cs-CZ"/>
        </w:rPr>
        <w:t>) – obsahují fázi nebo složku, která zacelí trhliny.</w:t>
      </w:r>
    </w:p>
    <w:p w:rsidR="0006425D" w:rsidP="0006425D" w:rsidRDefault="0006425D" w14:paraId="38A42393" w14:textId="77777777">
      <w:pPr>
        <w:pStyle w:val="Odstavecseseznamem"/>
        <w:numPr>
          <w:ilvl w:val="0"/>
          <w:numId w:val="14"/>
        </w:numPr>
        <w:spacing w:before="60" w:after="60" w:line="240" w:lineRule="auto"/>
        <w:jc w:val="both"/>
        <w:rPr>
          <w:lang w:eastAsia="cs-CZ"/>
        </w:rPr>
      </w:pPr>
      <w:proofErr w:type="spellStart"/>
      <w:r>
        <w:rPr>
          <w:lang w:eastAsia="cs-CZ"/>
        </w:rPr>
        <w:t>Termochromní</w:t>
      </w:r>
      <w:proofErr w:type="spellEnd"/>
      <w:r>
        <w:rPr>
          <w:lang w:eastAsia="cs-CZ"/>
        </w:rPr>
        <w:t xml:space="preserve"> skla mění propustnost podle slunečního záření.</w:t>
      </w:r>
    </w:p>
    <w:p w:rsidR="0006425D" w:rsidP="0006425D" w:rsidRDefault="0006425D" w14:paraId="0BF5994B" w14:textId="77777777">
      <w:pPr>
        <w:pStyle w:val="Odstavecseseznamem"/>
        <w:numPr>
          <w:ilvl w:val="0"/>
          <w:numId w:val="14"/>
        </w:numPr>
        <w:spacing w:before="60" w:after="60" w:line="240" w:lineRule="auto"/>
        <w:jc w:val="both"/>
        <w:rPr>
          <w:lang w:eastAsia="cs-CZ"/>
        </w:rPr>
      </w:pPr>
      <w:r>
        <w:rPr>
          <w:lang w:eastAsia="cs-CZ"/>
        </w:rPr>
        <w:t>Adaptivní polymery reagují na elektrické napětí změnou tvaru – využívají se v měkké robotice.</w:t>
      </w:r>
    </w:p>
    <w:p w:rsidR="0006425D" w:rsidP="0006425D" w:rsidRDefault="0006425D" w14:paraId="68069262" w14:textId="77777777">
      <w:pPr>
        <w:pStyle w:val="Nadpis3"/>
        <w:rPr>
          <w:lang w:eastAsia="cs-CZ"/>
        </w:rPr>
      </w:pPr>
      <w:proofErr w:type="spellStart"/>
      <w:r>
        <w:rPr>
          <w:lang w:eastAsia="cs-CZ"/>
        </w:rPr>
        <w:t>Bioinspirované</w:t>
      </w:r>
      <w:proofErr w:type="spellEnd"/>
      <w:r>
        <w:rPr>
          <w:lang w:eastAsia="cs-CZ"/>
        </w:rPr>
        <w:t xml:space="preserve"> materiály </w:t>
      </w:r>
    </w:p>
    <w:p w:rsidR="0006425D" w:rsidP="0006425D" w:rsidRDefault="0006425D" w14:paraId="5F2AA605" w14:textId="77777777">
      <w:pPr>
        <w:rPr>
          <w:lang w:eastAsia="cs-CZ"/>
        </w:rPr>
      </w:pPr>
      <w:proofErr w:type="spellStart"/>
      <w:r>
        <w:rPr>
          <w:lang w:eastAsia="cs-CZ"/>
        </w:rPr>
        <w:t>Bioinspirované</w:t>
      </w:r>
      <w:proofErr w:type="spellEnd"/>
      <w:r>
        <w:rPr>
          <w:lang w:eastAsia="cs-CZ"/>
        </w:rPr>
        <w:t xml:space="preserve"> materiály (</w:t>
      </w:r>
      <w:proofErr w:type="spellStart"/>
      <w:r>
        <w:rPr>
          <w:lang w:eastAsia="cs-CZ"/>
        </w:rPr>
        <w:t>biomimetic</w:t>
      </w:r>
      <w:proofErr w:type="spellEnd"/>
      <w:r>
        <w:rPr>
          <w:lang w:eastAsia="cs-CZ"/>
        </w:rPr>
        <w:t xml:space="preserve"> </w:t>
      </w:r>
      <w:proofErr w:type="spellStart"/>
      <w:r>
        <w:rPr>
          <w:lang w:eastAsia="cs-CZ"/>
        </w:rPr>
        <w:t>materials</w:t>
      </w:r>
      <w:proofErr w:type="spellEnd"/>
      <w:r>
        <w:rPr>
          <w:lang w:eastAsia="cs-CZ"/>
        </w:rPr>
        <w:t>) používají strukturální hierarchii – kombinují vrstvy, přechody a gradienty. Například keramika s lamelární mikrostrukturou (</w:t>
      </w:r>
      <w:proofErr w:type="spellStart"/>
      <w:r>
        <w:rPr>
          <w:lang w:eastAsia="cs-CZ"/>
        </w:rPr>
        <w:t>ZrO</w:t>
      </w:r>
      <w:proofErr w:type="spellEnd"/>
      <w:r>
        <w:rPr>
          <w:lang w:eastAsia="cs-CZ"/>
        </w:rPr>
        <w:t xml:space="preserve">₂ + </w:t>
      </w:r>
      <w:proofErr w:type="spellStart"/>
      <w:r>
        <w:rPr>
          <w:lang w:eastAsia="cs-CZ"/>
        </w:rPr>
        <w:t>Al₂O</w:t>
      </w:r>
      <w:proofErr w:type="spellEnd"/>
      <w:r>
        <w:rPr>
          <w:lang w:eastAsia="cs-CZ"/>
        </w:rPr>
        <w:t xml:space="preserve">₃) napodobuje perleť a dosahuje houževnatosti 10–12 </w:t>
      </w:r>
      <w:proofErr w:type="spellStart"/>
      <w:r>
        <w:rPr>
          <w:lang w:eastAsia="cs-CZ"/>
        </w:rPr>
        <w:t>MPa√m</w:t>
      </w:r>
      <w:proofErr w:type="spellEnd"/>
      <w:r>
        <w:rPr>
          <w:lang w:eastAsia="cs-CZ"/>
        </w:rPr>
        <w:t>. Podobně polymerní kompozity s vláknovou orientací podle směru napětí vycházejí z anatomie dřeva.</w:t>
      </w:r>
    </w:p>
    <w:p w:rsidR="0006425D" w:rsidP="0006425D" w:rsidRDefault="0006425D" w14:paraId="023007A7" w14:textId="77777777">
      <w:pPr>
        <w:pStyle w:val="Nadpis3"/>
        <w:rPr>
          <w:lang w:eastAsia="cs-CZ"/>
        </w:rPr>
      </w:pPr>
      <w:r>
        <w:rPr>
          <w:lang w:eastAsia="cs-CZ"/>
        </w:rPr>
        <w:t>Materiály řízené strukturou: nanotechnologie</w:t>
      </w:r>
    </w:p>
    <w:p w:rsidR="0006425D" w:rsidP="0006425D" w:rsidRDefault="0006425D" w14:paraId="07A2527C" w14:textId="77777777">
      <w:pPr>
        <w:rPr>
          <w:lang w:eastAsia="cs-CZ"/>
        </w:rPr>
      </w:pPr>
      <w:r>
        <w:rPr>
          <w:lang w:eastAsia="cs-CZ"/>
        </w:rPr>
        <w:t xml:space="preserve">Nanokrystalické kovy (zrno &lt;100 </w:t>
      </w:r>
      <w:proofErr w:type="spellStart"/>
      <w:r>
        <w:rPr>
          <w:lang w:eastAsia="cs-CZ"/>
        </w:rPr>
        <w:t>nm</w:t>
      </w:r>
      <w:proofErr w:type="spellEnd"/>
      <w:r>
        <w:rPr>
          <w:lang w:eastAsia="cs-CZ"/>
        </w:rPr>
        <w:t xml:space="preserve">) mají podle </w:t>
      </w:r>
      <w:proofErr w:type="spellStart"/>
      <w:r>
        <w:rPr>
          <w:lang w:eastAsia="cs-CZ"/>
        </w:rPr>
        <w:t>Hallova-Petchova</w:t>
      </w:r>
      <w:proofErr w:type="spellEnd"/>
      <w:r>
        <w:rPr>
          <w:lang w:eastAsia="cs-CZ"/>
        </w:rPr>
        <w:t xml:space="preserve"> vztahu vyšší pevnost díky vysoké hustotě hranic zrn. </w:t>
      </w:r>
      <w:proofErr w:type="spellStart"/>
      <w:r>
        <w:rPr>
          <w:lang w:eastAsia="cs-CZ"/>
        </w:rPr>
        <w:t>Nanokompozity</w:t>
      </w:r>
      <w:proofErr w:type="spellEnd"/>
      <w:r>
        <w:rPr>
          <w:lang w:eastAsia="cs-CZ"/>
        </w:rPr>
        <w:t xml:space="preserve"> s 1 % nanočástic (např. </w:t>
      </w:r>
      <w:proofErr w:type="spellStart"/>
      <w:r>
        <w:rPr>
          <w:lang w:eastAsia="cs-CZ"/>
        </w:rPr>
        <w:t>SiO</w:t>
      </w:r>
      <w:proofErr w:type="spellEnd"/>
      <w:r>
        <w:rPr>
          <w:lang w:eastAsia="cs-CZ"/>
        </w:rPr>
        <w:t xml:space="preserve">₂ v polyamidu) mohou zvýšit tuhost o 30 %, aniž by se změnila hmotnost. Nanotechnologie však přináší i nové otázky: jak měřit rizika, jak recyklovat materiály, které mají víc povrchu než objemu? S přítomností těchto velmi jemných částic, vyvstává řada otázek zejména s ohledem na akutní </w:t>
      </w:r>
      <w:proofErr w:type="spellStart"/>
      <w:r>
        <w:rPr>
          <w:lang w:eastAsia="cs-CZ"/>
        </w:rPr>
        <w:t>bezpečnosat</w:t>
      </w:r>
      <w:proofErr w:type="spellEnd"/>
      <w:r>
        <w:rPr>
          <w:lang w:eastAsia="cs-CZ"/>
        </w:rPr>
        <w:t xml:space="preserve"> technologických procesů.</w:t>
      </w:r>
    </w:p>
    <w:p w:rsidR="0006425D" w:rsidP="0006425D" w:rsidRDefault="0006425D" w14:paraId="79431718" w14:textId="77777777">
      <w:pPr>
        <w:pStyle w:val="Nadpis3"/>
        <w:rPr>
          <w:lang w:eastAsia="cs-CZ"/>
        </w:rPr>
      </w:pPr>
      <w:r>
        <w:rPr>
          <w:lang w:eastAsia="cs-CZ"/>
        </w:rPr>
        <w:t>Aditivní výroba a digitální materiály</w:t>
      </w:r>
    </w:p>
    <w:p w:rsidR="0006425D" w:rsidP="0006425D" w:rsidRDefault="0006425D" w14:paraId="1DD9DF75" w14:textId="77777777">
      <w:pPr>
        <w:rPr>
          <w:lang w:eastAsia="cs-CZ"/>
        </w:rPr>
      </w:pPr>
      <w:r>
        <w:rPr>
          <w:lang w:eastAsia="cs-CZ"/>
        </w:rPr>
        <w:t>3D tisk je etablovaný jako plnohodnotný výrobní princip. Z fyzikálního hlediska představuje nový způsob tvorby hmoty – z dat přímo do hmotné podoby.</w:t>
      </w:r>
    </w:p>
    <w:p w:rsidR="0006425D" w:rsidP="0006425D" w:rsidRDefault="0006425D" w14:paraId="4A5E5DDA" w14:textId="77777777">
      <w:pPr>
        <w:rPr>
          <w:lang w:eastAsia="cs-CZ"/>
        </w:rPr>
      </w:pPr>
      <w:r>
        <w:rPr>
          <w:lang w:eastAsia="cs-CZ"/>
        </w:rPr>
        <w:t>Výhody jsou zřejmé:</w:t>
      </w:r>
    </w:p>
    <w:p w:rsidR="0006425D" w:rsidP="0006425D" w:rsidRDefault="0006425D" w14:paraId="21433F93" w14:textId="77777777">
      <w:pPr>
        <w:pStyle w:val="Odstavecseseznamem"/>
        <w:numPr>
          <w:ilvl w:val="0"/>
          <w:numId w:val="15"/>
        </w:numPr>
        <w:spacing w:before="60" w:after="60" w:line="240" w:lineRule="auto"/>
        <w:jc w:val="both"/>
        <w:rPr>
          <w:lang w:eastAsia="cs-CZ"/>
        </w:rPr>
      </w:pPr>
      <w:r>
        <w:rPr>
          <w:lang w:eastAsia="cs-CZ"/>
        </w:rPr>
        <w:t>žádné odpady z obrábění,</w:t>
      </w:r>
    </w:p>
    <w:p w:rsidR="0006425D" w:rsidP="0006425D" w:rsidRDefault="0006425D" w14:paraId="2BEAB9E7" w14:textId="77777777">
      <w:pPr>
        <w:pStyle w:val="Odstavecseseznamem"/>
        <w:numPr>
          <w:ilvl w:val="0"/>
          <w:numId w:val="15"/>
        </w:numPr>
        <w:spacing w:before="60" w:after="60" w:line="240" w:lineRule="auto"/>
        <w:jc w:val="both"/>
        <w:rPr>
          <w:lang w:eastAsia="cs-CZ"/>
        </w:rPr>
      </w:pPr>
      <w:r>
        <w:rPr>
          <w:lang w:eastAsia="cs-CZ"/>
        </w:rPr>
        <w:t>možnost topologické optimalizace,</w:t>
      </w:r>
    </w:p>
    <w:p w:rsidR="0006425D" w:rsidP="0006425D" w:rsidRDefault="0006425D" w14:paraId="66EAA20A" w14:textId="77777777">
      <w:pPr>
        <w:pStyle w:val="Odstavecseseznamem"/>
        <w:numPr>
          <w:ilvl w:val="0"/>
          <w:numId w:val="15"/>
        </w:numPr>
        <w:spacing w:before="60" w:after="60" w:line="240" w:lineRule="auto"/>
        <w:jc w:val="both"/>
        <w:rPr>
          <w:lang w:eastAsia="cs-CZ"/>
        </w:rPr>
      </w:pPr>
      <w:r>
        <w:rPr>
          <w:lang w:eastAsia="cs-CZ"/>
        </w:rPr>
        <w:t>lokální výroba bez dopravy,</w:t>
      </w:r>
    </w:p>
    <w:p w:rsidR="0006425D" w:rsidP="0006425D" w:rsidRDefault="0006425D" w14:paraId="525752A4" w14:textId="77777777">
      <w:pPr>
        <w:pStyle w:val="Odstavecseseznamem"/>
        <w:numPr>
          <w:ilvl w:val="0"/>
          <w:numId w:val="15"/>
        </w:numPr>
        <w:spacing w:before="60" w:after="60" w:line="240" w:lineRule="auto"/>
        <w:jc w:val="both"/>
        <w:rPr>
          <w:lang w:eastAsia="cs-CZ"/>
        </w:rPr>
      </w:pPr>
      <w:r>
        <w:rPr>
          <w:lang w:eastAsia="cs-CZ"/>
        </w:rPr>
        <w:t>využití recyklovaných prášků.</w:t>
      </w:r>
    </w:p>
    <w:p w:rsidR="0006425D" w:rsidP="0006425D" w:rsidRDefault="0006425D" w14:paraId="7B0A44D3" w14:textId="77777777">
      <w:pPr>
        <w:rPr>
          <w:lang w:eastAsia="cs-CZ"/>
        </w:rPr>
      </w:pPr>
      <w:r>
        <w:rPr>
          <w:lang w:eastAsia="cs-CZ"/>
        </w:rPr>
        <w:t xml:space="preserve">Největší přínos je však v tom, že data se stávají materiálem. Parametry tisku – teplota, rychlost, orientace – určují vlastnosti výsledku stejně jako jeho chemické složení. Vzniká tak nová disciplína: </w:t>
      </w:r>
      <w:proofErr w:type="spellStart"/>
      <w:r>
        <w:rPr>
          <w:i/>
          <w:iCs/>
          <w:lang w:eastAsia="cs-CZ"/>
        </w:rPr>
        <w:t>digital</w:t>
      </w:r>
      <w:proofErr w:type="spellEnd"/>
      <w:r>
        <w:rPr>
          <w:i/>
          <w:iCs/>
          <w:lang w:eastAsia="cs-CZ"/>
        </w:rPr>
        <w:t xml:space="preserve"> </w:t>
      </w:r>
      <w:proofErr w:type="spellStart"/>
      <w:r>
        <w:rPr>
          <w:i/>
          <w:iCs/>
          <w:lang w:eastAsia="cs-CZ"/>
        </w:rPr>
        <w:t>materials</w:t>
      </w:r>
      <w:proofErr w:type="spellEnd"/>
      <w:r>
        <w:rPr>
          <w:i/>
          <w:iCs/>
          <w:lang w:eastAsia="cs-CZ"/>
        </w:rPr>
        <w:t xml:space="preserve"> </w:t>
      </w:r>
      <w:proofErr w:type="spellStart"/>
      <w:r>
        <w:rPr>
          <w:i/>
          <w:iCs/>
          <w:lang w:eastAsia="cs-CZ"/>
        </w:rPr>
        <w:t>engineering</w:t>
      </w:r>
      <w:proofErr w:type="spellEnd"/>
      <w:r>
        <w:rPr>
          <w:lang w:eastAsia="cs-CZ"/>
        </w:rPr>
        <w:t>.</w:t>
      </w:r>
    </w:p>
    <w:p w:rsidR="0006425D" w:rsidP="0006425D" w:rsidRDefault="0006425D" w14:paraId="53FF5E65" w14:textId="77777777">
      <w:pPr>
        <w:pStyle w:val="Nadpis1"/>
        <w:numPr>
          <w:ilvl w:val="0"/>
          <w:numId w:val="8"/>
        </w:numPr>
        <w:rPr>
          <w:lang w:eastAsia="cs-CZ"/>
        </w:rPr>
      </w:pPr>
      <w:r>
        <w:rPr>
          <w:lang w:eastAsia="cs-CZ"/>
        </w:rPr>
        <w:t>Materiálová databáze a digitalizace výběru</w:t>
      </w:r>
    </w:p>
    <w:p w:rsidR="0006425D" w:rsidP="0006425D" w:rsidRDefault="0006425D" w14:paraId="06D51965" w14:textId="77777777">
      <w:pPr>
        <w:rPr>
          <w:lang w:eastAsia="cs-CZ"/>
        </w:rPr>
      </w:pPr>
      <w:r>
        <w:rPr>
          <w:lang w:eastAsia="cs-CZ"/>
        </w:rPr>
        <w:t>Znalost materiálových vlastností, jejich vzájemných souvislostí a ekologických dopadů je dnes stejně cenná jako samotný materiál. Data jsou často dostupná na pár kliknutí. Rozhodující se však nestalo „mít data“, ale rozumět jim. Digitalizace proměnila proces výběru materiálu z intuitivního umění na datově řízenou disciplínu. Změnila způsob, jak učíme, jak navrhujeme i jak přemýšlíme o odpovědnosti.</w:t>
      </w:r>
    </w:p>
    <w:p w:rsidR="0006425D" w:rsidP="0006425D" w:rsidRDefault="0006425D" w14:paraId="383BDCDB" w14:textId="77777777">
      <w:pPr>
        <w:pStyle w:val="Nadpis3"/>
        <w:rPr>
          <w:lang w:eastAsia="cs-CZ"/>
        </w:rPr>
      </w:pPr>
      <w:r>
        <w:rPr>
          <w:lang w:eastAsia="cs-CZ"/>
        </w:rPr>
        <w:t>Materiálová databáze</w:t>
      </w:r>
    </w:p>
    <w:p w:rsidR="0006425D" w:rsidP="0006425D" w:rsidRDefault="0006425D" w14:paraId="6B949AFE" w14:textId="77777777">
      <w:pPr>
        <w:rPr>
          <w:lang w:eastAsia="cs-CZ"/>
        </w:rPr>
      </w:pPr>
      <w:r>
        <w:rPr>
          <w:lang w:eastAsia="cs-CZ"/>
        </w:rPr>
        <w:t>Materiálová databáze není jen soubor čísel. Je to strukturovaný obraz světa materiálů – od atomové struktury až po ekologickou stopu. Každý záznam propojuje fyzikální vlastnosti, technologické parametry, ekonomická data i environmentální ukazatele.</w:t>
      </w:r>
    </w:p>
    <w:p w:rsidR="0006425D" w:rsidP="0006425D" w:rsidRDefault="0006425D" w14:paraId="3F0AEF85" w14:textId="77777777">
      <w:pPr>
        <w:rPr>
          <w:lang w:eastAsia="cs-CZ"/>
        </w:rPr>
      </w:pPr>
      <w:r>
        <w:rPr>
          <w:lang w:eastAsia="cs-CZ"/>
        </w:rPr>
        <w:t>Základní logika databáze vychází z několika vrstev:</w:t>
      </w:r>
    </w:p>
    <w:p w:rsidR="0006425D" w:rsidP="0006425D" w:rsidRDefault="0006425D" w14:paraId="219394DD" w14:textId="77777777">
      <w:pPr>
        <w:pStyle w:val="Odstavecseseznamem"/>
        <w:numPr>
          <w:ilvl w:val="0"/>
          <w:numId w:val="16"/>
        </w:numPr>
        <w:spacing w:before="60" w:after="60" w:line="240" w:lineRule="auto"/>
        <w:jc w:val="both"/>
        <w:rPr>
          <w:lang w:eastAsia="cs-CZ"/>
        </w:rPr>
      </w:pPr>
      <w:r>
        <w:rPr>
          <w:lang w:eastAsia="cs-CZ"/>
        </w:rPr>
        <w:t>Identifikace – název, norma, složení, skupina.</w:t>
      </w:r>
    </w:p>
    <w:p w:rsidR="0006425D" w:rsidP="0006425D" w:rsidRDefault="0006425D" w14:paraId="35C2AA11" w14:textId="77777777">
      <w:pPr>
        <w:pStyle w:val="Odstavecseseznamem"/>
        <w:numPr>
          <w:ilvl w:val="0"/>
          <w:numId w:val="16"/>
        </w:numPr>
        <w:spacing w:before="60" w:after="60" w:line="240" w:lineRule="auto"/>
        <w:jc w:val="both"/>
        <w:rPr>
          <w:lang w:eastAsia="cs-CZ"/>
        </w:rPr>
      </w:pPr>
      <w:r>
        <w:rPr>
          <w:lang w:eastAsia="cs-CZ"/>
        </w:rPr>
        <w:t>Vlastnosti – mechanické, tepelné, elektrické, optické.</w:t>
      </w:r>
    </w:p>
    <w:p w:rsidR="0006425D" w:rsidP="0006425D" w:rsidRDefault="0006425D" w14:paraId="08032878" w14:textId="77777777">
      <w:pPr>
        <w:pStyle w:val="Odstavecseseznamem"/>
        <w:numPr>
          <w:ilvl w:val="0"/>
          <w:numId w:val="16"/>
        </w:numPr>
        <w:spacing w:before="60" w:after="60" w:line="240" w:lineRule="auto"/>
        <w:jc w:val="both"/>
        <w:rPr>
          <w:lang w:eastAsia="cs-CZ"/>
        </w:rPr>
      </w:pPr>
      <w:r>
        <w:rPr>
          <w:lang w:eastAsia="cs-CZ"/>
        </w:rPr>
        <w:t>Zpracování – doporučené výrobní postupy, svařitelnost, tvarovatelnost.</w:t>
      </w:r>
    </w:p>
    <w:p w:rsidR="0006425D" w:rsidP="0006425D" w:rsidRDefault="0006425D" w14:paraId="7C343258" w14:textId="77777777">
      <w:pPr>
        <w:pStyle w:val="Odstavecseseznamem"/>
        <w:numPr>
          <w:ilvl w:val="0"/>
          <w:numId w:val="16"/>
        </w:numPr>
        <w:spacing w:before="60" w:after="60" w:line="240" w:lineRule="auto"/>
        <w:jc w:val="both"/>
        <w:rPr>
          <w:lang w:eastAsia="cs-CZ"/>
        </w:rPr>
      </w:pPr>
      <w:r>
        <w:rPr>
          <w:lang w:eastAsia="cs-CZ"/>
        </w:rPr>
        <w:t>Aplikace a bezpečnost – oblasti použití, limity, toxicity.</w:t>
      </w:r>
    </w:p>
    <w:p w:rsidR="0006425D" w:rsidP="0006425D" w:rsidRDefault="0006425D" w14:paraId="797C675B" w14:textId="77777777">
      <w:pPr>
        <w:pStyle w:val="Odstavecseseznamem"/>
        <w:numPr>
          <w:ilvl w:val="0"/>
          <w:numId w:val="16"/>
        </w:numPr>
        <w:spacing w:before="60" w:after="60" w:line="240" w:lineRule="auto"/>
        <w:jc w:val="both"/>
        <w:rPr>
          <w:lang w:eastAsia="cs-CZ"/>
        </w:rPr>
      </w:pPr>
      <w:r>
        <w:rPr>
          <w:lang w:eastAsia="cs-CZ"/>
        </w:rPr>
        <w:t>Environmentální profil (LCA) – energie, CO₂_</w:t>
      </w:r>
      <w:proofErr w:type="spellStart"/>
      <w:r>
        <w:rPr>
          <w:lang w:eastAsia="cs-CZ"/>
        </w:rPr>
        <w:t>eq</w:t>
      </w:r>
      <w:proofErr w:type="spellEnd"/>
      <w:r>
        <w:rPr>
          <w:lang w:eastAsia="cs-CZ"/>
        </w:rPr>
        <w:t>, recyklovatelnost.</w:t>
      </w:r>
    </w:p>
    <w:p w:rsidR="0006425D" w:rsidP="0006425D" w:rsidRDefault="0006425D" w14:paraId="349604F9" w14:textId="77777777">
      <w:pPr>
        <w:rPr>
          <w:lang w:eastAsia="cs-CZ"/>
        </w:rPr>
      </w:pPr>
      <w:r>
        <w:rPr>
          <w:lang w:eastAsia="cs-CZ"/>
        </w:rPr>
        <w:t>Taková databáze umožňuje inženýrovi i modelovat kompromisy: mezi pevností a cenou, mezi hustotou a ekologickou zátěží, mezi výkonem a udržitelností.</w:t>
      </w:r>
    </w:p>
    <w:p w:rsidR="0006425D" w:rsidP="0006425D" w:rsidRDefault="0006425D" w14:paraId="7A49821F" w14:textId="77777777">
      <w:pPr>
        <w:pStyle w:val="Nadpis3"/>
        <w:rPr>
          <w:lang w:eastAsia="cs-CZ"/>
        </w:rPr>
      </w:pPr>
      <w:r>
        <w:rPr>
          <w:lang w:eastAsia="cs-CZ"/>
        </w:rPr>
        <w:t xml:space="preserve">Granta </w:t>
      </w:r>
      <w:proofErr w:type="spellStart"/>
      <w:r>
        <w:rPr>
          <w:lang w:eastAsia="cs-CZ"/>
        </w:rPr>
        <w:t>Selector</w:t>
      </w:r>
      <w:proofErr w:type="spellEnd"/>
      <w:r>
        <w:rPr>
          <w:lang w:eastAsia="cs-CZ"/>
        </w:rPr>
        <w:t xml:space="preserve"> </w:t>
      </w:r>
    </w:p>
    <w:p w:rsidR="0006425D" w:rsidP="0006425D" w:rsidRDefault="0006425D" w14:paraId="7111CBE8" w14:textId="77777777">
      <w:pPr>
        <w:rPr>
          <w:lang w:eastAsia="cs-CZ"/>
        </w:rPr>
      </w:pPr>
      <w:r>
        <w:rPr>
          <w:lang w:eastAsia="cs-CZ"/>
        </w:rPr>
        <w:t xml:space="preserve">Poměrně široce </w:t>
      </w:r>
      <w:proofErr w:type="spellStart"/>
      <w:r>
        <w:rPr>
          <w:lang w:eastAsia="cs-CZ"/>
        </w:rPr>
        <w:t>používanným</w:t>
      </w:r>
      <w:proofErr w:type="spellEnd"/>
      <w:r>
        <w:rPr>
          <w:lang w:eastAsia="cs-CZ"/>
        </w:rPr>
        <w:t xml:space="preserve"> nástrojem v akademickém i průmyslovém prostředí je Granta </w:t>
      </w:r>
      <w:proofErr w:type="spellStart"/>
      <w:r>
        <w:rPr>
          <w:lang w:eastAsia="cs-CZ"/>
        </w:rPr>
        <w:t>Selector</w:t>
      </w:r>
      <w:proofErr w:type="spellEnd"/>
      <w:r>
        <w:rPr>
          <w:lang w:eastAsia="cs-CZ"/>
        </w:rPr>
        <w:t xml:space="preserve">, vyvinutý Michaelem </w:t>
      </w:r>
      <w:proofErr w:type="spellStart"/>
      <w:r>
        <w:rPr>
          <w:lang w:eastAsia="cs-CZ"/>
        </w:rPr>
        <w:t>Ashbym</w:t>
      </w:r>
      <w:proofErr w:type="spellEnd"/>
      <w:r>
        <w:rPr>
          <w:lang w:eastAsia="cs-CZ"/>
        </w:rPr>
        <w:t xml:space="preserve"> a jeho týmem v Cambridge. Propojuje fyzikální, ekonomická a ekologická data do jednoho interaktivního systému.</w:t>
      </w:r>
    </w:p>
    <w:p w:rsidR="0006425D" w:rsidP="0006425D" w:rsidRDefault="0006425D" w14:paraId="52C86BCE" w14:textId="77777777">
      <w:pPr>
        <w:rPr>
          <w:lang w:eastAsia="cs-CZ"/>
        </w:rPr>
      </w:pPr>
      <w:r>
        <w:rPr>
          <w:lang w:eastAsia="cs-CZ"/>
        </w:rPr>
        <w:t>Základní myšlenka je, že každý materiál je bod v mnohorozměrném prostoru (pevnost, cena, hustota, CO₂…). Inženýr určí, jaké vlastnosti jsou klíčové. Software vybere oblast, která splňuje požadované kombinace parametrů.</w:t>
      </w:r>
    </w:p>
    <w:p w:rsidR="0006425D" w:rsidP="0006425D" w:rsidRDefault="0006425D" w14:paraId="6DDCA6A8" w14:textId="77777777">
      <w:pPr>
        <w:rPr>
          <w:lang w:eastAsia="cs-CZ"/>
        </w:rPr>
      </w:pPr>
      <w:r>
        <w:rPr>
          <w:lang w:eastAsia="cs-CZ"/>
        </w:rPr>
        <w:t>Tím se z abstraktních tabulek stává vizuální mapa, kde lze intuitivně chápat kompromisy. Studenti vidí, že každé rozhodnutí má svůj „fyzikální stín“ – že nelze mít současně maximální pevnost, minimální cenu i nulovou stopu.</w:t>
      </w:r>
    </w:p>
    <w:p w:rsidR="0006425D" w:rsidP="0006425D" w:rsidRDefault="0006425D" w14:paraId="44F27FA8" w14:textId="77777777">
      <w:pPr>
        <w:rPr>
          <w:lang w:eastAsia="cs-CZ"/>
        </w:rPr>
      </w:pPr>
      <w:r>
        <w:rPr>
          <w:lang w:eastAsia="cs-CZ"/>
        </w:rPr>
        <w:t>Kromě klasických výběrů podle indexů (např. (E</w:t>
      </w:r>
      <w:r>
        <w:rPr>
          <w:vertAlign w:val="superscript"/>
          <w:lang w:eastAsia="cs-CZ"/>
        </w:rPr>
        <w:t>^1/2</w:t>
      </w:r>
      <w:r>
        <w:rPr>
          <w:lang w:eastAsia="cs-CZ"/>
        </w:rPr>
        <w:t xml:space="preserve">/ρ)) lze zahrnout i kritéria LCA: </w:t>
      </w:r>
      <w:proofErr w:type="spellStart"/>
      <w:r>
        <w:rPr>
          <w:i/>
          <w:iCs/>
          <w:lang w:eastAsia="cs-CZ"/>
        </w:rPr>
        <w:t>embodied</w:t>
      </w:r>
      <w:proofErr w:type="spellEnd"/>
      <w:r>
        <w:rPr>
          <w:i/>
          <w:iCs/>
          <w:lang w:eastAsia="cs-CZ"/>
        </w:rPr>
        <w:t xml:space="preserve"> </w:t>
      </w:r>
      <w:proofErr w:type="spellStart"/>
      <w:r>
        <w:rPr>
          <w:i/>
          <w:iCs/>
          <w:lang w:eastAsia="cs-CZ"/>
        </w:rPr>
        <w:t>energy</w:t>
      </w:r>
      <w:proofErr w:type="spellEnd"/>
      <w:r>
        <w:rPr>
          <w:lang w:eastAsia="cs-CZ"/>
        </w:rPr>
        <w:t xml:space="preserve">, </w:t>
      </w:r>
      <w:r>
        <w:rPr>
          <w:i/>
          <w:iCs/>
          <w:lang w:eastAsia="cs-CZ"/>
        </w:rPr>
        <w:t xml:space="preserve">recycling </w:t>
      </w:r>
      <w:proofErr w:type="spellStart"/>
      <w:r>
        <w:rPr>
          <w:i/>
          <w:iCs/>
          <w:lang w:eastAsia="cs-CZ"/>
        </w:rPr>
        <w:t>rate</w:t>
      </w:r>
      <w:proofErr w:type="spellEnd"/>
      <w:r>
        <w:rPr>
          <w:lang w:eastAsia="cs-CZ"/>
        </w:rPr>
        <w:t xml:space="preserve">, </w:t>
      </w:r>
      <w:proofErr w:type="spellStart"/>
      <w:r>
        <w:rPr>
          <w:i/>
          <w:iCs/>
          <w:lang w:eastAsia="cs-CZ"/>
        </w:rPr>
        <w:t>critical</w:t>
      </w:r>
      <w:proofErr w:type="spellEnd"/>
      <w:r>
        <w:rPr>
          <w:i/>
          <w:iCs/>
          <w:lang w:eastAsia="cs-CZ"/>
        </w:rPr>
        <w:t xml:space="preserve"> </w:t>
      </w:r>
      <w:proofErr w:type="spellStart"/>
      <w:r>
        <w:rPr>
          <w:i/>
          <w:iCs/>
          <w:lang w:eastAsia="cs-CZ"/>
        </w:rPr>
        <w:t>material</w:t>
      </w:r>
      <w:proofErr w:type="spellEnd"/>
      <w:r>
        <w:rPr>
          <w:i/>
          <w:iCs/>
          <w:lang w:eastAsia="cs-CZ"/>
        </w:rPr>
        <w:t xml:space="preserve"> index</w:t>
      </w:r>
      <w:r>
        <w:rPr>
          <w:lang w:eastAsia="cs-CZ"/>
        </w:rPr>
        <w:t xml:space="preserve"> apod. Inženýr nevolí jen podle výkonu, ale i podle dopadu.</w:t>
      </w:r>
    </w:p>
    <w:p w:rsidR="0006425D" w:rsidP="0006425D" w:rsidRDefault="0006425D" w14:paraId="0536C247" w14:textId="77777777">
      <w:pPr>
        <w:pStyle w:val="Nadpis3"/>
        <w:rPr>
          <w:lang w:eastAsia="cs-CZ"/>
        </w:rPr>
      </w:pPr>
      <w:proofErr w:type="spellStart"/>
      <w:r>
        <w:rPr>
          <w:lang w:eastAsia="cs-CZ"/>
        </w:rPr>
        <w:t>OneClick</w:t>
      </w:r>
      <w:proofErr w:type="spellEnd"/>
      <w:r>
        <w:rPr>
          <w:lang w:eastAsia="cs-CZ"/>
        </w:rPr>
        <w:t xml:space="preserve"> LCA a environmentální data</w:t>
      </w:r>
    </w:p>
    <w:p w:rsidR="0006425D" w:rsidP="0006425D" w:rsidRDefault="0006425D" w14:paraId="20C7D385" w14:textId="77777777">
      <w:pPr>
        <w:rPr>
          <w:lang w:eastAsia="cs-CZ"/>
        </w:rPr>
      </w:pPr>
      <w:r>
        <w:rPr>
          <w:lang w:eastAsia="cs-CZ"/>
        </w:rPr>
        <w:t xml:space="preserve">Zatímco Granta nabízí pohled zevnitř materiálového světa, nástroj </w:t>
      </w:r>
      <w:proofErr w:type="spellStart"/>
      <w:r>
        <w:rPr>
          <w:lang w:eastAsia="cs-CZ"/>
        </w:rPr>
        <w:t>OneClick</w:t>
      </w:r>
      <w:proofErr w:type="spellEnd"/>
      <w:r>
        <w:rPr>
          <w:lang w:eastAsia="cs-CZ"/>
        </w:rPr>
        <w:t xml:space="preserve"> LCA rozšiřuje perspektivu na celý životní cyklus výrobku. Jeho principem je </w:t>
      </w:r>
      <w:proofErr w:type="spellStart"/>
      <w:r>
        <w:rPr>
          <w:lang w:eastAsia="cs-CZ"/>
        </w:rPr>
        <w:t>Life</w:t>
      </w:r>
      <w:proofErr w:type="spellEnd"/>
      <w:r>
        <w:rPr>
          <w:lang w:eastAsia="cs-CZ"/>
        </w:rPr>
        <w:t xml:space="preserve"> </w:t>
      </w:r>
      <w:proofErr w:type="spellStart"/>
      <w:r>
        <w:rPr>
          <w:lang w:eastAsia="cs-CZ"/>
        </w:rPr>
        <w:t>Cycle</w:t>
      </w:r>
      <w:proofErr w:type="spellEnd"/>
      <w:r>
        <w:rPr>
          <w:lang w:eastAsia="cs-CZ"/>
        </w:rPr>
        <w:t xml:space="preserve"> </w:t>
      </w:r>
      <w:proofErr w:type="spellStart"/>
      <w:r>
        <w:rPr>
          <w:lang w:eastAsia="cs-CZ"/>
        </w:rPr>
        <w:t>Assessment</w:t>
      </w:r>
      <w:proofErr w:type="spellEnd"/>
      <w:r>
        <w:rPr>
          <w:lang w:eastAsia="cs-CZ"/>
        </w:rPr>
        <w:t xml:space="preserve"> – výpočet environmentální bilance od těžby po likvidaci. Inženýr zde už neporovnává ocel s hliníkem, ale konkrétní konstrukce: most z recyklované oceli vs. most z betonu s příměsí popílku; karoserie z Al vs. z kompozitu. Zdrojem dat jsou evropské a mezinárodní databáze (</w:t>
      </w:r>
      <w:proofErr w:type="spellStart"/>
      <w:r>
        <w:rPr>
          <w:lang w:eastAsia="cs-CZ"/>
        </w:rPr>
        <w:t>Ecoinvent</w:t>
      </w:r>
      <w:proofErr w:type="spellEnd"/>
      <w:r>
        <w:rPr>
          <w:lang w:eastAsia="cs-CZ"/>
        </w:rPr>
        <w:t xml:space="preserve">, EN15804, GABI). Každý materiál má přidělený environmentální pas – obdobu průkazu energetické náročnosti u budov. </w:t>
      </w:r>
    </w:p>
    <w:p w:rsidR="0006425D" w:rsidP="0006425D" w:rsidRDefault="0006425D" w14:paraId="2D0A51DC" w14:textId="77777777">
      <w:pPr>
        <w:pStyle w:val="Nadpis3"/>
        <w:rPr>
          <w:lang w:eastAsia="cs-CZ"/>
        </w:rPr>
      </w:pPr>
      <w:r>
        <w:rPr>
          <w:lang w:eastAsia="cs-CZ"/>
        </w:rPr>
        <w:t>Datová integrace a digitální dvojčata</w:t>
      </w:r>
    </w:p>
    <w:p w:rsidR="0006425D" w:rsidP="0006425D" w:rsidRDefault="0006425D" w14:paraId="7FF335C4" w14:textId="77777777">
      <w:pPr>
        <w:rPr>
          <w:lang w:eastAsia="cs-CZ"/>
        </w:rPr>
      </w:pPr>
      <w:r>
        <w:rPr>
          <w:lang w:eastAsia="cs-CZ"/>
        </w:rPr>
        <w:t xml:space="preserve">S digitalizací výroby vznikl koncept digitálního dvojčete (Digital </w:t>
      </w:r>
      <w:proofErr w:type="spellStart"/>
      <w:r>
        <w:rPr>
          <w:lang w:eastAsia="cs-CZ"/>
        </w:rPr>
        <w:t>Twin</w:t>
      </w:r>
      <w:proofErr w:type="spellEnd"/>
      <w:r>
        <w:rPr>
          <w:lang w:eastAsia="cs-CZ"/>
        </w:rPr>
        <w:t>). Jde o virtuální model reálného objektu, který obsahuje nejen geometrii, ale i materiálové chování. Každý prvek výrobku – od šroubu po rám – má svůj „datový životopis“. Tento princip umožňuje:</w:t>
      </w:r>
    </w:p>
    <w:p w:rsidR="0006425D" w:rsidP="0006425D" w:rsidRDefault="0006425D" w14:paraId="3062A008" w14:textId="77777777">
      <w:pPr>
        <w:pStyle w:val="Odstavecseseznamem"/>
        <w:numPr>
          <w:ilvl w:val="0"/>
          <w:numId w:val="17"/>
        </w:numPr>
        <w:spacing w:before="60" w:after="60" w:line="240" w:lineRule="auto"/>
        <w:jc w:val="both"/>
        <w:rPr>
          <w:lang w:eastAsia="cs-CZ"/>
        </w:rPr>
      </w:pPr>
      <w:r>
        <w:rPr>
          <w:lang w:eastAsia="cs-CZ"/>
        </w:rPr>
        <w:t>sledovat degradaci materiálu během provozu,</w:t>
      </w:r>
    </w:p>
    <w:p w:rsidR="0006425D" w:rsidP="0006425D" w:rsidRDefault="0006425D" w14:paraId="52A22840" w14:textId="77777777">
      <w:pPr>
        <w:pStyle w:val="Odstavecseseznamem"/>
        <w:numPr>
          <w:ilvl w:val="0"/>
          <w:numId w:val="17"/>
        </w:numPr>
        <w:spacing w:before="60" w:after="60" w:line="240" w:lineRule="auto"/>
        <w:jc w:val="both"/>
        <w:rPr>
          <w:lang w:eastAsia="cs-CZ"/>
        </w:rPr>
      </w:pPr>
      <w:r>
        <w:rPr>
          <w:lang w:eastAsia="cs-CZ"/>
        </w:rPr>
        <w:t>predikovat životnost pomocí dat z čidel,</w:t>
      </w:r>
    </w:p>
    <w:p w:rsidR="0006425D" w:rsidP="0006425D" w:rsidRDefault="0006425D" w14:paraId="31EEF4D2" w14:textId="77777777">
      <w:pPr>
        <w:pStyle w:val="Odstavecseseznamem"/>
        <w:numPr>
          <w:ilvl w:val="0"/>
          <w:numId w:val="17"/>
        </w:numPr>
        <w:spacing w:before="60" w:after="60" w:line="240" w:lineRule="auto"/>
        <w:jc w:val="both"/>
        <w:rPr>
          <w:lang w:eastAsia="cs-CZ"/>
        </w:rPr>
      </w:pPr>
      <w:r>
        <w:rPr>
          <w:lang w:eastAsia="cs-CZ"/>
        </w:rPr>
        <w:t>simulovat ekologický dopad v reálném čase.</w:t>
      </w:r>
    </w:p>
    <w:p w:rsidR="0006425D" w:rsidP="0006425D" w:rsidRDefault="0006425D" w14:paraId="3732E066" w14:textId="77777777">
      <w:pPr>
        <w:rPr>
          <w:lang w:eastAsia="cs-CZ"/>
        </w:rPr>
      </w:pPr>
      <w:r>
        <w:rPr>
          <w:lang w:eastAsia="cs-CZ"/>
        </w:rPr>
        <w:t>V moderních simulacích (</w:t>
      </w:r>
      <w:proofErr w:type="spellStart"/>
      <w:r>
        <w:rPr>
          <w:lang w:eastAsia="cs-CZ"/>
        </w:rPr>
        <w:t>Ansys</w:t>
      </w:r>
      <w:proofErr w:type="spellEnd"/>
      <w:r>
        <w:rPr>
          <w:lang w:eastAsia="cs-CZ"/>
        </w:rPr>
        <w:t xml:space="preserve"> Granta, </w:t>
      </w:r>
      <w:proofErr w:type="spellStart"/>
      <w:r>
        <w:rPr>
          <w:lang w:eastAsia="cs-CZ"/>
        </w:rPr>
        <w:t>Abaqus</w:t>
      </w:r>
      <w:proofErr w:type="spellEnd"/>
      <w:r>
        <w:rPr>
          <w:lang w:eastAsia="cs-CZ"/>
        </w:rPr>
        <w:t xml:space="preserve">, </w:t>
      </w:r>
      <w:proofErr w:type="spellStart"/>
      <w:r>
        <w:rPr>
          <w:lang w:eastAsia="cs-CZ"/>
        </w:rPr>
        <w:t>Comsol</w:t>
      </w:r>
      <w:proofErr w:type="spellEnd"/>
      <w:r>
        <w:rPr>
          <w:lang w:eastAsia="cs-CZ"/>
        </w:rPr>
        <w:t>) se tak propojují fyzikální modely s databázemi LCA. Digitální dvojče pak není jen výpočetní model, ale také umožňuje vidět, jak se rozhodnutí v laboratoři promítne do světa.</w:t>
      </w:r>
    </w:p>
    <w:p w:rsidR="0006425D" w:rsidP="0006425D" w:rsidRDefault="0006425D" w14:paraId="35D7872A" w14:textId="77777777">
      <w:pPr>
        <w:pStyle w:val="Nadpis3"/>
        <w:rPr>
          <w:lang w:eastAsia="cs-CZ"/>
        </w:rPr>
      </w:pPr>
      <w:r>
        <w:rPr>
          <w:lang w:eastAsia="cs-CZ"/>
        </w:rPr>
        <w:t>Umělá inteligence v materiálovém inženýrství</w:t>
      </w:r>
    </w:p>
    <w:p w:rsidR="0006425D" w:rsidP="0006425D" w:rsidRDefault="0006425D" w14:paraId="2869357E" w14:textId="77777777">
      <w:pPr>
        <w:rPr>
          <w:lang w:eastAsia="cs-CZ"/>
        </w:rPr>
      </w:pPr>
      <w:r>
        <w:rPr>
          <w:lang w:eastAsia="cs-CZ"/>
        </w:rPr>
        <w:t>Umělá inteligence (AI) se v materiálovém inženýrství v současné době projevuje jako algoritmy, které se učí z dat o materiálech a navrhují nové kombinace složení, struktur a procesů.</w:t>
      </w:r>
    </w:p>
    <w:p w:rsidR="0006425D" w:rsidP="0006425D" w:rsidRDefault="0006425D" w14:paraId="6735F771" w14:textId="77777777">
      <w:pPr>
        <w:rPr>
          <w:lang w:eastAsia="cs-CZ"/>
        </w:rPr>
      </w:pPr>
      <w:r>
        <w:rPr>
          <w:lang w:eastAsia="cs-CZ"/>
        </w:rPr>
        <w:t>Základní přístupy:</w:t>
      </w:r>
    </w:p>
    <w:p w:rsidR="0006425D" w:rsidP="0006425D" w:rsidRDefault="0006425D" w14:paraId="1C628DA2" w14:textId="77777777">
      <w:pPr>
        <w:pStyle w:val="Odstavecseseznamem"/>
        <w:numPr>
          <w:ilvl w:val="0"/>
          <w:numId w:val="18"/>
        </w:numPr>
        <w:spacing w:before="60" w:after="60" w:line="240" w:lineRule="auto"/>
        <w:jc w:val="both"/>
        <w:rPr>
          <w:lang w:eastAsia="cs-CZ"/>
        </w:rPr>
      </w:pPr>
      <w:proofErr w:type="spellStart"/>
      <w:r>
        <w:rPr>
          <w:lang w:eastAsia="cs-CZ"/>
        </w:rPr>
        <w:t>Machine</w:t>
      </w:r>
      <w:proofErr w:type="spellEnd"/>
      <w:r>
        <w:rPr>
          <w:lang w:eastAsia="cs-CZ"/>
        </w:rPr>
        <w:t xml:space="preserve"> Learning (ML) – trénování modelů na datech o složení a vlastnostech (např. predikce tvrdosti podle složení).</w:t>
      </w:r>
    </w:p>
    <w:p w:rsidR="0006425D" w:rsidP="0006425D" w:rsidRDefault="0006425D" w14:paraId="0BE042B1" w14:textId="77777777">
      <w:pPr>
        <w:pStyle w:val="Odstavecseseznamem"/>
        <w:numPr>
          <w:ilvl w:val="0"/>
          <w:numId w:val="18"/>
        </w:numPr>
        <w:spacing w:before="60" w:after="60" w:line="240" w:lineRule="auto"/>
        <w:jc w:val="both"/>
        <w:rPr>
          <w:lang w:eastAsia="cs-CZ"/>
        </w:rPr>
      </w:pPr>
      <w:r>
        <w:rPr>
          <w:lang w:eastAsia="cs-CZ"/>
        </w:rPr>
        <w:t>Genetické algoritmy – hledají optimální kombinace prvků pro daný cíl (např. maximální poměr pevnost/teplota).</w:t>
      </w:r>
    </w:p>
    <w:p w:rsidR="0006425D" w:rsidP="0006425D" w:rsidRDefault="0006425D" w14:paraId="356B34AD" w14:textId="77777777">
      <w:pPr>
        <w:pStyle w:val="Odstavecseseznamem"/>
        <w:numPr>
          <w:ilvl w:val="0"/>
          <w:numId w:val="18"/>
        </w:numPr>
        <w:spacing w:before="60" w:after="60" w:line="240" w:lineRule="auto"/>
        <w:jc w:val="both"/>
        <w:rPr>
          <w:lang w:eastAsia="cs-CZ"/>
        </w:rPr>
      </w:pPr>
      <w:proofErr w:type="spellStart"/>
      <w:r>
        <w:rPr>
          <w:lang w:eastAsia="cs-CZ"/>
        </w:rPr>
        <w:t>Bayesovská</w:t>
      </w:r>
      <w:proofErr w:type="spellEnd"/>
      <w:r>
        <w:rPr>
          <w:lang w:eastAsia="cs-CZ"/>
        </w:rPr>
        <w:t xml:space="preserve"> optimalizace – využívá předchozí experimenty k návrhu dalších kroků s nejvyšším přínosem.</w:t>
      </w:r>
    </w:p>
    <w:p w:rsidR="0006425D" w:rsidP="0006425D" w:rsidRDefault="0006425D" w14:paraId="6CD0A969" w14:textId="77777777">
      <w:pPr>
        <w:rPr>
          <w:lang w:eastAsia="cs-CZ"/>
        </w:rPr>
      </w:pPr>
      <w:r>
        <w:rPr>
          <w:lang w:eastAsia="cs-CZ"/>
        </w:rPr>
        <w:t xml:space="preserve">Výsledkem je zrychlení vývoje: zatímco tradiční výzkum potřeboval roky laboratorní práce, AI dokáže předpovědět slibné směsi během týdnů. Například projekt </w:t>
      </w:r>
      <w:proofErr w:type="spellStart"/>
      <w:r>
        <w:rPr>
          <w:i/>
          <w:iCs/>
          <w:lang w:eastAsia="cs-CZ"/>
        </w:rPr>
        <w:t>Materials</w:t>
      </w:r>
      <w:proofErr w:type="spellEnd"/>
      <w:r>
        <w:rPr>
          <w:i/>
          <w:iCs/>
          <w:lang w:eastAsia="cs-CZ"/>
        </w:rPr>
        <w:t xml:space="preserve"> Genome </w:t>
      </w:r>
      <w:proofErr w:type="spellStart"/>
      <w:r>
        <w:rPr>
          <w:i/>
          <w:iCs/>
          <w:lang w:eastAsia="cs-CZ"/>
        </w:rPr>
        <w:t>Initiative</w:t>
      </w:r>
      <w:proofErr w:type="spellEnd"/>
      <w:r>
        <w:rPr>
          <w:i/>
          <w:iCs/>
          <w:lang w:eastAsia="cs-CZ"/>
        </w:rPr>
        <w:t xml:space="preserve"> (USA)</w:t>
      </w:r>
      <w:r>
        <w:rPr>
          <w:lang w:eastAsia="cs-CZ"/>
        </w:rPr>
        <w:t xml:space="preserve"> ukázal, že propojení výpočetních databází a AI může zkrátit vývoj nové slitiny z 20 let na méně než 5. </w:t>
      </w:r>
    </w:p>
    <w:p w:rsidR="0006425D" w:rsidP="0006425D" w:rsidRDefault="0006425D" w14:paraId="1C0015CF" w14:textId="77777777">
      <w:pPr>
        <w:pStyle w:val="Nadpis1"/>
      </w:pPr>
      <w:r>
        <w:rPr>
          <w:rStyle w:val="Siln"/>
        </w:rPr>
        <w:t>10. Smysl environmentálně zodpovědné volby materiálu</w:t>
      </w:r>
    </w:p>
    <w:p w:rsidR="0006425D" w:rsidP="0006425D" w:rsidRDefault="0006425D" w14:paraId="4A5178FF" w14:textId="77777777">
      <w:r>
        <w:t>Volba materiálu je jedním z nejzásadnějších rozhodnutí, která inženýr činí. Určuje nejen technické parametry konstrukce, ale i množství energie, které bude na výrobu a provoz spotřebováno, a množství odpadu, které po ní zůstane. Každý materiál tak představuje určitou formu závazku — vůči ekonomice výroby, vůči životnímu prostředí a vůči budoucímu uživateli. Inženýr musí své rozhodnutí umět zdůvodnit nejen mechanicky, ale i energeticky a environmentálně. Správná volba materiálu proto znamená: využít dostupné zdroje co nejúčinněji, předcházet zbytečné spotřebě, a zanechat po sobě výrobky, které budou fungovat dlouho a bez ztrát.</w:t>
      </w:r>
    </w:p>
    <w:p w:rsidR="0006425D" w:rsidP="0006425D" w:rsidRDefault="0006425D" w14:paraId="329B9D76" w14:textId="77777777">
      <w:pPr>
        <w:pStyle w:val="Nadpis3"/>
      </w:pPr>
      <w:r>
        <w:t>Uhlíková stopa a fyzikální realita</w:t>
      </w:r>
    </w:p>
    <w:p w:rsidR="0006425D" w:rsidP="0006425D" w:rsidRDefault="0006425D" w14:paraId="16F49502" w14:textId="77777777">
      <w:r>
        <w:t xml:space="preserve">Uhlíková stopa materiálu je součet všech emisí CO₂ vzniklých během jeho životního cyklu — od těžby suroviny po recyklaci. Vyjadřuje se obvykle v </w:t>
      </w:r>
      <w:r>
        <w:rPr>
          <w:rStyle w:val="Siln"/>
        </w:rPr>
        <w:t>kilogramech CO₂ na kilogram materiálu</w:t>
      </w:r>
      <w:r>
        <w:t xml:space="preserve"> a slouží jako srovnávací měřítko environmentální účinnosti. Typické hodnoty se pohybují například u hliníku od dvanácti tun CO₂/tunu až pod jednu tunu u recyklovaného hliníku. Tyto rozdíly jsou zásadní. Při výrobě tuny konstrukce může jít o úsporu několika tun emisí pouze volbou vhodného materiálu či zpracování. Proto májí i zdánlivě „malá“ inženýrská rozhodnutí reálný dopad.</w:t>
      </w:r>
    </w:p>
    <w:p w:rsidR="0006425D" w:rsidP="0006425D" w:rsidRDefault="0006425D" w14:paraId="400518BC" w14:textId="77777777">
      <w:pPr>
        <w:pStyle w:val="Nadpis3"/>
      </w:pPr>
      <w:r>
        <w:t>Logika snižování dopadu</w:t>
      </w:r>
    </w:p>
    <w:p w:rsidR="0006425D" w:rsidP="0006425D" w:rsidRDefault="0006425D" w14:paraId="1E92C82E" w14:textId="77777777">
      <w:r>
        <w:t xml:space="preserve">Snížení environmentální zátěže nelze chápat jako tupý administrativní cíl, ale jako </w:t>
      </w:r>
      <w:r>
        <w:rPr>
          <w:rStyle w:val="Siln"/>
        </w:rPr>
        <w:t>technickou optimalizaci</w:t>
      </w:r>
      <w:r>
        <w:t>. Z hlediska fyziky a výroby lze uhlíkovou stopu omezit čtyřmi racionálními způsoby:</w:t>
      </w:r>
    </w:p>
    <w:p w:rsidR="0006425D" w:rsidP="0006425D" w:rsidRDefault="0006425D" w14:paraId="00164510" w14:textId="77777777">
      <w:r>
        <w:rPr>
          <w:rStyle w:val="Siln"/>
        </w:rPr>
        <w:t>Volbou úspornějšího materiálu</w:t>
      </w:r>
      <w:r>
        <w:t xml:space="preserve"> – s nižší měrnou energií výroby (např. ocel EAF místo primárního Al). </w:t>
      </w:r>
    </w:p>
    <w:p w:rsidR="0006425D" w:rsidP="0006425D" w:rsidRDefault="0006425D" w14:paraId="71641AB3" w14:textId="77777777">
      <w:r>
        <w:rPr>
          <w:rStyle w:val="Siln"/>
        </w:rPr>
        <w:t>Snížením hmotnosti konstrukce</w:t>
      </w:r>
      <w:r>
        <w:t xml:space="preserve"> – využitím vyšší pevnosti nebo topologie.</w:t>
      </w:r>
    </w:p>
    <w:p w:rsidR="0006425D" w:rsidP="0006425D" w:rsidRDefault="0006425D" w14:paraId="28614575" w14:textId="77777777">
      <w:r>
        <w:rPr>
          <w:rStyle w:val="Siln"/>
        </w:rPr>
        <w:t>Zvýšením životnosti</w:t>
      </w:r>
      <w:r>
        <w:t xml:space="preserve"> – odolnější povrchy, jednodušší údržba.</w:t>
      </w:r>
    </w:p>
    <w:p w:rsidR="0006425D" w:rsidP="0006425D" w:rsidRDefault="0006425D" w14:paraId="36B26781" w14:textId="77777777">
      <w:r>
        <w:rPr>
          <w:rStyle w:val="Siln"/>
        </w:rPr>
        <w:t>Zajištěním recyklovatelnosti</w:t>
      </w:r>
      <w:r>
        <w:t xml:space="preserve"> – konstrukce umožňující demontáž a separaci materiálů.</w:t>
      </w:r>
    </w:p>
    <w:p w:rsidR="0006425D" w:rsidP="0006425D" w:rsidRDefault="0006425D" w14:paraId="75399D12" w14:textId="77777777">
      <w:r>
        <w:t>Cílem je snížit ztráty, nikoliv omezit výkon.</w:t>
      </w:r>
    </w:p>
    <w:p w:rsidR="0006425D" w:rsidP="0006425D" w:rsidRDefault="0006425D" w14:paraId="3E4BBA3E" w14:textId="77777777">
      <w:pPr>
        <w:pStyle w:val="Nadpis3"/>
      </w:pPr>
      <w:r>
        <w:t>Racionalita a odpovědnost</w:t>
      </w:r>
    </w:p>
    <w:p w:rsidR="0006425D" w:rsidP="0006425D" w:rsidRDefault="0006425D" w14:paraId="7A34BC5A" w14:textId="77777777">
      <w:pPr>
        <w:pStyle w:val="FirstParagraph"/>
      </w:pPr>
      <w:r>
        <w:t xml:space="preserve">Environmentální hlediska nejsou protikladem technického rozumu. Naopak – jsou jeho rozšířením. Inženýr, který chápe energetické a materiálové bilance svého návrhu, má přirozenou motivaci volit efektivně. V dobře navrženém systému je ekologické řešení zpravidla i ekonomicky výhodné: nižší spotřeba surovin, kratší montážní časy, nižší náklady na údržbu i likvidaci. Rozumný přístup k materiálům tedy není morální gesto, ale </w:t>
      </w:r>
      <w:r>
        <w:rPr>
          <w:rStyle w:val="Siln"/>
        </w:rPr>
        <w:t>praktická strategie stability a konkurenceschopnosti</w:t>
      </w:r>
      <w:r>
        <w:t xml:space="preserve">. </w:t>
      </w:r>
    </w:p>
    <w:p w:rsidR="0006425D" w:rsidP="0006425D" w:rsidRDefault="0006425D" w14:paraId="542AD51C" w14:textId="77777777">
      <w:pPr>
        <w:pStyle w:val="Nadpis3"/>
      </w:pPr>
      <w:r>
        <w:t>Směr dalšího vývoje</w:t>
      </w:r>
    </w:p>
    <w:p w:rsidR="0006425D" w:rsidP="0006425D" w:rsidRDefault="0006425D" w14:paraId="0A3E7C4D" w14:textId="77777777">
      <w:r>
        <w:t xml:space="preserve">V následujících letech se rozdíl mezi „ekologickým“ a „technickým“ přístupem pravděpodobně zcela setře. Databáze materiálů, nástroje LCA a softwarové platformy jako </w:t>
      </w:r>
      <w:r>
        <w:rPr>
          <w:rStyle w:val="Zdraznn"/>
        </w:rPr>
        <w:t xml:space="preserve">Granta </w:t>
      </w:r>
      <w:proofErr w:type="spellStart"/>
      <w:r>
        <w:rPr>
          <w:rStyle w:val="Zdraznn"/>
        </w:rPr>
        <w:t>Selector</w:t>
      </w:r>
      <w:proofErr w:type="spellEnd"/>
      <w:r>
        <w:t xml:space="preserve"> nebo </w:t>
      </w:r>
      <w:proofErr w:type="spellStart"/>
      <w:r>
        <w:rPr>
          <w:rStyle w:val="Zdraznn"/>
        </w:rPr>
        <w:t>OneClick</w:t>
      </w:r>
      <w:proofErr w:type="spellEnd"/>
      <w:r>
        <w:rPr>
          <w:rStyle w:val="Zdraznn"/>
        </w:rPr>
        <w:t xml:space="preserve"> LCA</w:t>
      </w:r>
      <w:r>
        <w:t xml:space="preserve"> umožní automatické posuzování environmentálních dopadů už v rané fázi návrhu. Volba materiálu tak zůstane racionálním výpočtem – jen se rozšíří o další parametry.</w:t>
      </w:r>
    </w:p>
    <w:p w:rsidR="0006425D" w:rsidP="0006425D" w:rsidRDefault="0006425D" w14:paraId="1A334362" w14:textId="77777777"/>
    <w:p w:rsidR="0006425D" w:rsidP="0006425D" w:rsidRDefault="0006425D" w14:paraId="3BACBCED" w14:textId="77777777">
      <w:pPr>
        <w:pStyle w:val="Nadpis3"/>
      </w:pPr>
      <w:r>
        <w:t>Literatura:</w:t>
      </w:r>
    </w:p>
    <w:p w:rsidR="0006425D" w:rsidP="0006425D" w:rsidRDefault="0006425D" w14:paraId="6CD89E05" w14:textId="77777777">
      <w:pPr>
        <w:pStyle w:val="Normlnweb"/>
        <w:numPr>
          <w:ilvl w:val="0"/>
          <w:numId w:val="19"/>
        </w:numPr>
        <w:spacing w:before="0" w:beforeAutospacing="0" w:after="0" w:afterAutospacing="0"/>
        <w:ind w:left="426"/>
        <w:jc w:val="both"/>
      </w:pPr>
      <w:r>
        <w:t xml:space="preserve">ASHBY, Michael F. </w:t>
      </w:r>
      <w:proofErr w:type="spellStart"/>
      <w:r>
        <w:rPr>
          <w:rStyle w:val="Zdraznn"/>
        </w:rPr>
        <w:t>Materials</w:t>
      </w:r>
      <w:proofErr w:type="spellEnd"/>
      <w:r>
        <w:rPr>
          <w:rStyle w:val="Zdraznn"/>
        </w:rPr>
        <w:t xml:space="preserve"> </w:t>
      </w:r>
      <w:proofErr w:type="spellStart"/>
      <w:r>
        <w:rPr>
          <w:rStyle w:val="Zdraznn"/>
        </w:rPr>
        <w:t>Selection</w:t>
      </w:r>
      <w:proofErr w:type="spellEnd"/>
      <w:r>
        <w:rPr>
          <w:rStyle w:val="Zdraznn"/>
        </w:rPr>
        <w:t xml:space="preserve"> in </w:t>
      </w:r>
      <w:proofErr w:type="spellStart"/>
      <w:r>
        <w:rPr>
          <w:rStyle w:val="Zdraznn"/>
        </w:rPr>
        <w:t>Mechanical</w:t>
      </w:r>
      <w:proofErr w:type="spellEnd"/>
      <w:r>
        <w:rPr>
          <w:rStyle w:val="Zdraznn"/>
        </w:rPr>
        <w:t xml:space="preserve"> Design</w:t>
      </w:r>
      <w:r>
        <w:t xml:space="preserve">. 5th </w:t>
      </w:r>
      <w:proofErr w:type="spellStart"/>
      <w:r>
        <w:t>ed</w:t>
      </w:r>
      <w:proofErr w:type="spellEnd"/>
      <w:r>
        <w:t xml:space="preserve">. Oxford: </w:t>
      </w:r>
      <w:proofErr w:type="spellStart"/>
      <w:r>
        <w:t>Butterworth-Heinemann</w:t>
      </w:r>
      <w:proofErr w:type="spellEnd"/>
      <w:r>
        <w:t xml:space="preserve">, 2011. ISBN 978-1-85617-663-7.  </w:t>
      </w:r>
    </w:p>
    <w:p w:rsidR="0006425D" w:rsidP="0006425D" w:rsidRDefault="0006425D" w14:paraId="4D33226C" w14:textId="77777777">
      <w:pPr>
        <w:pStyle w:val="Normlnweb"/>
        <w:numPr>
          <w:ilvl w:val="0"/>
          <w:numId w:val="19"/>
        </w:numPr>
        <w:spacing w:before="0" w:beforeAutospacing="0" w:after="0" w:afterAutospacing="0"/>
        <w:ind w:left="426"/>
        <w:jc w:val="both"/>
      </w:pPr>
      <w:r>
        <w:t xml:space="preserve">ASHBY, Michael F. </w:t>
      </w:r>
      <w:proofErr w:type="spellStart"/>
      <w:r>
        <w:rPr>
          <w:rStyle w:val="Zdraznn"/>
        </w:rPr>
        <w:t>Materials</w:t>
      </w:r>
      <w:proofErr w:type="spellEnd"/>
      <w:r>
        <w:rPr>
          <w:rStyle w:val="Zdraznn"/>
        </w:rPr>
        <w:t xml:space="preserve"> and </w:t>
      </w:r>
      <w:proofErr w:type="spellStart"/>
      <w:r>
        <w:rPr>
          <w:rStyle w:val="Zdraznn"/>
        </w:rPr>
        <w:t>the</w:t>
      </w:r>
      <w:proofErr w:type="spellEnd"/>
      <w:r>
        <w:rPr>
          <w:rStyle w:val="Zdraznn"/>
        </w:rPr>
        <w:t xml:space="preserve"> Environment: </w:t>
      </w:r>
      <w:proofErr w:type="spellStart"/>
      <w:r>
        <w:rPr>
          <w:rStyle w:val="Zdraznn"/>
        </w:rPr>
        <w:t>Eco-informed</w:t>
      </w:r>
      <w:proofErr w:type="spellEnd"/>
      <w:r>
        <w:rPr>
          <w:rStyle w:val="Zdraznn"/>
        </w:rPr>
        <w:t xml:space="preserve"> </w:t>
      </w:r>
      <w:proofErr w:type="spellStart"/>
      <w:r>
        <w:rPr>
          <w:rStyle w:val="Zdraznn"/>
        </w:rPr>
        <w:t>Material</w:t>
      </w:r>
      <w:proofErr w:type="spellEnd"/>
      <w:r>
        <w:rPr>
          <w:rStyle w:val="Zdraznn"/>
        </w:rPr>
        <w:t xml:space="preserve"> </w:t>
      </w:r>
      <w:proofErr w:type="spellStart"/>
      <w:r>
        <w:rPr>
          <w:rStyle w:val="Zdraznn"/>
        </w:rPr>
        <w:t>Choice</w:t>
      </w:r>
      <w:proofErr w:type="spellEnd"/>
      <w:r>
        <w:t xml:space="preserve">. 3rd </w:t>
      </w:r>
      <w:proofErr w:type="spellStart"/>
      <w:r>
        <w:t>ed</w:t>
      </w:r>
      <w:proofErr w:type="spellEnd"/>
      <w:r>
        <w:t xml:space="preserve">. Oxford: </w:t>
      </w:r>
      <w:proofErr w:type="spellStart"/>
      <w:r>
        <w:t>Butterworth-Heinemann</w:t>
      </w:r>
      <w:proofErr w:type="spellEnd"/>
      <w:r>
        <w:t xml:space="preserve">, 2021. ISBN 978-0-12-821521-0. </w:t>
      </w:r>
    </w:p>
    <w:p w:rsidR="0006425D" w:rsidP="0006425D" w:rsidRDefault="0006425D" w14:paraId="3DBC65C5" w14:textId="77777777">
      <w:pPr>
        <w:pStyle w:val="Normlnweb"/>
        <w:numPr>
          <w:ilvl w:val="0"/>
          <w:numId w:val="19"/>
        </w:numPr>
        <w:spacing w:before="0" w:beforeAutospacing="0" w:after="0" w:afterAutospacing="0"/>
        <w:ind w:left="426"/>
        <w:jc w:val="both"/>
      </w:pPr>
      <w:r>
        <w:t xml:space="preserve">BUTLER, </w:t>
      </w:r>
      <w:proofErr w:type="spellStart"/>
      <w:r>
        <w:t>Keith</w:t>
      </w:r>
      <w:proofErr w:type="spellEnd"/>
      <w:r>
        <w:t xml:space="preserve"> T., DAVIES, Daniel W., CARTER, Emily A., and DAMEN, Peter. “</w:t>
      </w:r>
      <w:proofErr w:type="spellStart"/>
      <w:r>
        <w:t>Machine</w:t>
      </w:r>
      <w:proofErr w:type="spellEnd"/>
      <w:r>
        <w:t xml:space="preserve"> learning </w:t>
      </w:r>
      <w:proofErr w:type="spellStart"/>
      <w:r>
        <w:t>for</w:t>
      </w:r>
      <w:proofErr w:type="spellEnd"/>
      <w:r>
        <w:t xml:space="preserve"> </w:t>
      </w:r>
      <w:proofErr w:type="spellStart"/>
      <w:r>
        <w:t>molecular</w:t>
      </w:r>
      <w:proofErr w:type="spellEnd"/>
      <w:r>
        <w:t xml:space="preserve"> and </w:t>
      </w:r>
      <w:proofErr w:type="spellStart"/>
      <w:r>
        <w:t>materials</w:t>
      </w:r>
      <w:proofErr w:type="spellEnd"/>
      <w:r>
        <w:t xml:space="preserve"> science.” </w:t>
      </w:r>
      <w:proofErr w:type="spellStart"/>
      <w:r>
        <w:rPr>
          <w:rStyle w:val="Zdraznn"/>
        </w:rPr>
        <w:t>Nature</w:t>
      </w:r>
      <w:proofErr w:type="spellEnd"/>
      <w:r>
        <w:t xml:space="preserve">, 2018, Vol. 559, pp. 547–555. DOI </w:t>
      </w:r>
      <w:hyperlink w:history="1" r:id="rId15">
        <w:r>
          <w:rPr>
            <w:rStyle w:val="Hypertextovodkaz"/>
          </w:rPr>
          <w:t>10.1038/s41586-018-0337-2</w:t>
        </w:r>
      </w:hyperlink>
      <w:r>
        <w:t xml:space="preserve">. </w:t>
      </w:r>
    </w:p>
    <w:p w:rsidR="0006425D" w:rsidP="0006425D" w:rsidRDefault="0006425D" w14:paraId="7F991CEA" w14:textId="77777777">
      <w:pPr>
        <w:pStyle w:val="Normlnweb"/>
        <w:numPr>
          <w:ilvl w:val="0"/>
          <w:numId w:val="19"/>
        </w:numPr>
        <w:spacing w:before="0" w:beforeAutospacing="0" w:after="0" w:afterAutospacing="0"/>
        <w:ind w:left="426"/>
        <w:jc w:val="both"/>
      </w:pPr>
      <w:r>
        <w:t xml:space="preserve">IEA – International </w:t>
      </w:r>
      <w:proofErr w:type="spellStart"/>
      <w:r>
        <w:t>Energy</w:t>
      </w:r>
      <w:proofErr w:type="spellEnd"/>
      <w:r>
        <w:t xml:space="preserve"> </w:t>
      </w:r>
      <w:proofErr w:type="spellStart"/>
      <w:r>
        <w:t>Agency</w:t>
      </w:r>
      <w:proofErr w:type="spellEnd"/>
      <w:r>
        <w:t xml:space="preserve">. </w:t>
      </w:r>
      <w:r>
        <w:rPr>
          <w:rStyle w:val="Zdraznn"/>
        </w:rPr>
        <w:t xml:space="preserve">Iron and Steel Technology </w:t>
      </w:r>
      <w:proofErr w:type="spellStart"/>
      <w:r>
        <w:rPr>
          <w:rStyle w:val="Zdraznn"/>
        </w:rPr>
        <w:t>Roadmap</w:t>
      </w:r>
      <w:proofErr w:type="spellEnd"/>
      <w:r>
        <w:t xml:space="preserve">. Paris: OECD/IEA, 2023.: </w:t>
      </w:r>
      <w:hyperlink w:history="1" r:id="rId16">
        <w:r>
          <w:rPr>
            <w:rStyle w:val="Hypertextovodkaz"/>
          </w:rPr>
          <w:t>https://www.iea.org/reports/iron-and-steel-technology-roadmap</w:t>
        </w:r>
      </w:hyperlink>
      <w:r>
        <w:t xml:space="preserve">. </w:t>
      </w:r>
    </w:p>
    <w:p w:rsidR="0006425D" w:rsidP="0006425D" w:rsidRDefault="0006425D" w14:paraId="2FF741DB" w14:textId="77777777">
      <w:pPr>
        <w:pStyle w:val="Normlnweb"/>
        <w:numPr>
          <w:ilvl w:val="0"/>
          <w:numId w:val="19"/>
        </w:numPr>
        <w:spacing w:before="0" w:beforeAutospacing="0" w:after="0" w:afterAutospacing="0"/>
        <w:ind w:left="426"/>
        <w:jc w:val="both"/>
      </w:pPr>
      <w:r>
        <w:t xml:space="preserve">EUROPEAN COMMISSION. </w:t>
      </w:r>
      <w:proofErr w:type="spellStart"/>
      <w:r>
        <w:rPr>
          <w:rStyle w:val="Zdraznn"/>
        </w:rPr>
        <w:t>Critical</w:t>
      </w:r>
      <w:proofErr w:type="spellEnd"/>
      <w:r>
        <w:rPr>
          <w:rStyle w:val="Zdraznn"/>
        </w:rPr>
        <w:t xml:space="preserve"> </w:t>
      </w:r>
      <w:proofErr w:type="spellStart"/>
      <w:r>
        <w:rPr>
          <w:rStyle w:val="Zdraznn"/>
        </w:rPr>
        <w:t>Raw</w:t>
      </w:r>
      <w:proofErr w:type="spellEnd"/>
      <w:r>
        <w:rPr>
          <w:rStyle w:val="Zdraznn"/>
        </w:rPr>
        <w:t xml:space="preserve"> </w:t>
      </w:r>
      <w:proofErr w:type="spellStart"/>
      <w:r>
        <w:rPr>
          <w:rStyle w:val="Zdraznn"/>
        </w:rPr>
        <w:t>Materials</w:t>
      </w:r>
      <w:proofErr w:type="spellEnd"/>
      <w:r>
        <w:rPr>
          <w:rStyle w:val="Zdraznn"/>
        </w:rPr>
        <w:t xml:space="preserve"> </w:t>
      </w:r>
      <w:proofErr w:type="spellStart"/>
      <w:r>
        <w:rPr>
          <w:rStyle w:val="Zdraznn"/>
        </w:rPr>
        <w:t>Act</w:t>
      </w:r>
      <w:proofErr w:type="spellEnd"/>
      <w:r>
        <w:rPr>
          <w:rStyle w:val="Zdraznn"/>
        </w:rPr>
        <w:t xml:space="preserve">: </w:t>
      </w:r>
      <w:proofErr w:type="spellStart"/>
      <w:r>
        <w:rPr>
          <w:rStyle w:val="Zdraznn"/>
        </w:rPr>
        <w:t>Ensuring</w:t>
      </w:r>
      <w:proofErr w:type="spellEnd"/>
      <w:r>
        <w:rPr>
          <w:rStyle w:val="Zdraznn"/>
        </w:rPr>
        <w:t xml:space="preserve"> </w:t>
      </w:r>
      <w:proofErr w:type="spellStart"/>
      <w:r>
        <w:rPr>
          <w:rStyle w:val="Zdraznn"/>
        </w:rPr>
        <w:t>Secure</w:t>
      </w:r>
      <w:proofErr w:type="spellEnd"/>
      <w:r>
        <w:rPr>
          <w:rStyle w:val="Zdraznn"/>
        </w:rPr>
        <w:t xml:space="preserve"> and </w:t>
      </w:r>
      <w:proofErr w:type="spellStart"/>
      <w:r>
        <w:rPr>
          <w:rStyle w:val="Zdraznn"/>
        </w:rPr>
        <w:t>Sustainable</w:t>
      </w:r>
      <w:proofErr w:type="spellEnd"/>
      <w:r>
        <w:rPr>
          <w:rStyle w:val="Zdraznn"/>
        </w:rPr>
        <w:t xml:space="preserve"> Supply </w:t>
      </w:r>
      <w:proofErr w:type="spellStart"/>
      <w:r>
        <w:rPr>
          <w:rStyle w:val="Zdraznn"/>
        </w:rPr>
        <w:t>Chains</w:t>
      </w:r>
      <w:proofErr w:type="spellEnd"/>
      <w:r>
        <w:rPr>
          <w:rStyle w:val="Zdraznn"/>
        </w:rPr>
        <w:t xml:space="preserve"> </w:t>
      </w:r>
      <w:proofErr w:type="spellStart"/>
      <w:r>
        <w:rPr>
          <w:rStyle w:val="Zdraznn"/>
        </w:rPr>
        <w:t>for</w:t>
      </w:r>
      <w:proofErr w:type="spellEnd"/>
      <w:r>
        <w:rPr>
          <w:rStyle w:val="Zdraznn"/>
        </w:rPr>
        <w:t xml:space="preserve"> </w:t>
      </w:r>
      <w:proofErr w:type="spellStart"/>
      <w:r>
        <w:rPr>
          <w:rStyle w:val="Zdraznn"/>
        </w:rPr>
        <w:t>Europe</w:t>
      </w:r>
      <w:proofErr w:type="spellEnd"/>
      <w:r>
        <w:t xml:space="preserve">. </w:t>
      </w:r>
      <w:proofErr w:type="spellStart"/>
      <w:r>
        <w:t>Brussels</w:t>
      </w:r>
      <w:proofErr w:type="spellEnd"/>
      <w:r>
        <w:t xml:space="preserve">: </w:t>
      </w:r>
      <w:proofErr w:type="spellStart"/>
      <w:r>
        <w:t>European</w:t>
      </w:r>
      <w:proofErr w:type="spellEnd"/>
      <w:r>
        <w:t xml:space="preserve"> </w:t>
      </w:r>
      <w:proofErr w:type="spellStart"/>
      <w:r>
        <w:t>Commission</w:t>
      </w:r>
      <w:proofErr w:type="spellEnd"/>
      <w:r>
        <w:t xml:space="preserve">, 2024. : </w:t>
      </w:r>
      <w:hyperlink w:history="1" r:id="rId17">
        <w:r>
          <w:rPr>
            <w:rStyle w:val="Hypertextovodkaz"/>
          </w:rPr>
          <w:t>https://commission.europa.eu/critical-raw-materials-act</w:t>
        </w:r>
      </w:hyperlink>
      <w:r>
        <w:t xml:space="preserve">. </w:t>
      </w:r>
    </w:p>
    <w:p w:rsidR="0006425D" w:rsidP="0006425D" w:rsidRDefault="0006425D" w14:paraId="3BA64A59" w14:textId="77777777">
      <w:pPr>
        <w:pStyle w:val="Normlnweb"/>
        <w:numPr>
          <w:ilvl w:val="0"/>
          <w:numId w:val="19"/>
        </w:numPr>
        <w:spacing w:before="0" w:beforeAutospacing="0" w:after="0" w:afterAutospacing="0"/>
        <w:ind w:left="426"/>
        <w:jc w:val="both"/>
      </w:pPr>
      <w:r>
        <w:t xml:space="preserve">GHASEMPOUR, S., et al. </w:t>
      </w:r>
      <w:r>
        <w:rPr>
          <w:rStyle w:val="Zdraznn"/>
        </w:rPr>
        <w:t xml:space="preserve">A </w:t>
      </w:r>
      <w:proofErr w:type="spellStart"/>
      <w:r>
        <w:rPr>
          <w:rStyle w:val="Zdraznn"/>
        </w:rPr>
        <w:t>Systematic</w:t>
      </w:r>
      <w:proofErr w:type="spellEnd"/>
      <w:r>
        <w:rPr>
          <w:rStyle w:val="Zdraznn"/>
        </w:rPr>
        <w:t xml:space="preserve"> </w:t>
      </w:r>
      <w:proofErr w:type="spellStart"/>
      <w:r>
        <w:rPr>
          <w:rStyle w:val="Zdraznn"/>
        </w:rPr>
        <w:t>Review</w:t>
      </w:r>
      <w:proofErr w:type="spellEnd"/>
      <w:r>
        <w:rPr>
          <w:rStyle w:val="Zdraznn"/>
        </w:rPr>
        <w:t xml:space="preserve"> </w:t>
      </w:r>
      <w:proofErr w:type="spellStart"/>
      <w:r>
        <w:rPr>
          <w:rStyle w:val="Zdraznn"/>
        </w:rPr>
        <w:t>of</w:t>
      </w:r>
      <w:proofErr w:type="spellEnd"/>
      <w:r>
        <w:rPr>
          <w:rStyle w:val="Zdraznn"/>
        </w:rPr>
        <w:t xml:space="preserve"> </w:t>
      </w:r>
      <w:proofErr w:type="spellStart"/>
      <w:r>
        <w:rPr>
          <w:rStyle w:val="Zdraznn"/>
        </w:rPr>
        <w:t>Implementing</w:t>
      </w:r>
      <w:proofErr w:type="spellEnd"/>
      <w:r>
        <w:rPr>
          <w:rStyle w:val="Zdraznn"/>
        </w:rPr>
        <w:t xml:space="preserve"> </w:t>
      </w:r>
      <w:proofErr w:type="spellStart"/>
      <w:r>
        <w:rPr>
          <w:rStyle w:val="Zdraznn"/>
        </w:rPr>
        <w:t>Multi-Criteria</w:t>
      </w:r>
      <w:proofErr w:type="spellEnd"/>
      <w:r>
        <w:rPr>
          <w:rStyle w:val="Zdraznn"/>
        </w:rPr>
        <w:t xml:space="preserve"> </w:t>
      </w:r>
      <w:proofErr w:type="spellStart"/>
      <w:r>
        <w:rPr>
          <w:rStyle w:val="Zdraznn"/>
        </w:rPr>
        <w:t>Decision-Making</w:t>
      </w:r>
      <w:proofErr w:type="spellEnd"/>
      <w:r>
        <w:rPr>
          <w:rStyle w:val="Zdraznn"/>
        </w:rPr>
        <w:t xml:space="preserve"> (MCDM) in </w:t>
      </w:r>
      <w:proofErr w:type="spellStart"/>
      <w:r>
        <w:rPr>
          <w:rStyle w:val="Zdraznn"/>
        </w:rPr>
        <w:t>Engineering</w:t>
      </w:r>
      <w:proofErr w:type="spellEnd"/>
      <w:r>
        <w:rPr>
          <w:rStyle w:val="Zdraznn"/>
        </w:rPr>
        <w:t xml:space="preserve"> </w:t>
      </w:r>
      <w:proofErr w:type="spellStart"/>
      <w:r>
        <w:rPr>
          <w:rStyle w:val="Zdraznn"/>
        </w:rPr>
        <w:t>Applications</w:t>
      </w:r>
      <w:proofErr w:type="spellEnd"/>
      <w:r>
        <w:t xml:space="preserve">. </w:t>
      </w:r>
      <w:proofErr w:type="spellStart"/>
      <w:r>
        <w:rPr>
          <w:rStyle w:val="Zdraznn"/>
        </w:rPr>
        <w:t>Journal</w:t>
      </w:r>
      <w:proofErr w:type="spellEnd"/>
      <w:r>
        <w:rPr>
          <w:rStyle w:val="Zdraznn"/>
        </w:rPr>
        <w:t xml:space="preserve"> </w:t>
      </w:r>
      <w:proofErr w:type="spellStart"/>
      <w:r>
        <w:rPr>
          <w:rStyle w:val="Zdraznn"/>
        </w:rPr>
        <w:t>of</w:t>
      </w:r>
      <w:proofErr w:type="spellEnd"/>
      <w:r>
        <w:rPr>
          <w:rStyle w:val="Zdraznn"/>
        </w:rPr>
        <w:t xml:space="preserve"> </w:t>
      </w:r>
      <w:proofErr w:type="spellStart"/>
      <w:r>
        <w:rPr>
          <w:rStyle w:val="Zdraznn"/>
        </w:rPr>
        <w:t>Cleaner</w:t>
      </w:r>
      <w:proofErr w:type="spellEnd"/>
      <w:r>
        <w:rPr>
          <w:rStyle w:val="Zdraznn"/>
        </w:rPr>
        <w:t xml:space="preserve"> </w:t>
      </w:r>
      <w:proofErr w:type="spellStart"/>
      <w:r>
        <w:rPr>
          <w:rStyle w:val="Zdraznn"/>
        </w:rPr>
        <w:t>Production</w:t>
      </w:r>
      <w:proofErr w:type="spellEnd"/>
      <w:r>
        <w:t xml:space="preserve">, 2023, Vol. 417, 128-155. DOI </w:t>
      </w:r>
      <w:hyperlink w:history="1" r:id="rId18">
        <w:r>
          <w:rPr>
            <w:rStyle w:val="Hypertextovodkaz"/>
          </w:rPr>
          <w:t>10.1016/j.jclepro.2023.137356</w:t>
        </w:r>
      </w:hyperlink>
      <w:r>
        <w:t xml:space="preserve">. </w:t>
      </w:r>
    </w:p>
    <w:p w:rsidR="0006425D" w:rsidP="0006425D" w:rsidRDefault="0006425D" w14:paraId="757EFF5C" w14:textId="77777777">
      <w:pPr>
        <w:pStyle w:val="Normlnweb"/>
        <w:numPr>
          <w:ilvl w:val="0"/>
          <w:numId w:val="19"/>
        </w:numPr>
        <w:spacing w:before="0" w:beforeAutospacing="0" w:after="0" w:afterAutospacing="0"/>
        <w:ind w:left="426"/>
        <w:jc w:val="both"/>
      </w:pPr>
      <w:r>
        <w:t xml:space="preserve">GOVINDAN, </w:t>
      </w:r>
      <w:proofErr w:type="spellStart"/>
      <w:r>
        <w:t>Kannan</w:t>
      </w:r>
      <w:proofErr w:type="spellEnd"/>
      <w:r>
        <w:t xml:space="preserve">, and HASHEMI, S. Y. </w:t>
      </w:r>
      <w:proofErr w:type="spellStart"/>
      <w:r>
        <w:rPr>
          <w:rStyle w:val="Zdraznn"/>
        </w:rPr>
        <w:t>Multi-Criteria</w:t>
      </w:r>
      <w:proofErr w:type="spellEnd"/>
      <w:r>
        <w:rPr>
          <w:rStyle w:val="Zdraznn"/>
        </w:rPr>
        <w:t xml:space="preserve"> </w:t>
      </w:r>
      <w:proofErr w:type="spellStart"/>
      <w:r>
        <w:rPr>
          <w:rStyle w:val="Zdraznn"/>
        </w:rPr>
        <w:t>Decision</w:t>
      </w:r>
      <w:proofErr w:type="spellEnd"/>
      <w:r>
        <w:rPr>
          <w:rStyle w:val="Zdraznn"/>
        </w:rPr>
        <w:t xml:space="preserve"> </w:t>
      </w:r>
      <w:proofErr w:type="spellStart"/>
      <w:r>
        <w:rPr>
          <w:rStyle w:val="Zdraznn"/>
        </w:rPr>
        <w:t>Making</w:t>
      </w:r>
      <w:proofErr w:type="spellEnd"/>
      <w:r>
        <w:rPr>
          <w:rStyle w:val="Zdraznn"/>
        </w:rPr>
        <w:t xml:space="preserve"> in </w:t>
      </w:r>
      <w:proofErr w:type="spellStart"/>
      <w:r>
        <w:rPr>
          <w:rStyle w:val="Zdraznn"/>
        </w:rPr>
        <w:t>Chemical</w:t>
      </w:r>
      <w:proofErr w:type="spellEnd"/>
      <w:r>
        <w:rPr>
          <w:rStyle w:val="Zdraznn"/>
        </w:rPr>
        <w:t xml:space="preserve"> and </w:t>
      </w:r>
      <w:proofErr w:type="spellStart"/>
      <w:r>
        <w:rPr>
          <w:rStyle w:val="Zdraznn"/>
        </w:rPr>
        <w:t>Process</w:t>
      </w:r>
      <w:proofErr w:type="spellEnd"/>
      <w:r>
        <w:rPr>
          <w:rStyle w:val="Zdraznn"/>
        </w:rPr>
        <w:t xml:space="preserve"> </w:t>
      </w:r>
      <w:proofErr w:type="spellStart"/>
      <w:r>
        <w:rPr>
          <w:rStyle w:val="Zdraznn"/>
        </w:rPr>
        <w:t>Engineering</w:t>
      </w:r>
      <w:proofErr w:type="spellEnd"/>
      <w:r>
        <w:rPr>
          <w:rStyle w:val="Zdraznn"/>
        </w:rPr>
        <w:t xml:space="preserve">: A </w:t>
      </w:r>
      <w:proofErr w:type="spellStart"/>
      <w:r>
        <w:rPr>
          <w:rStyle w:val="Zdraznn"/>
        </w:rPr>
        <w:t>Review</w:t>
      </w:r>
      <w:proofErr w:type="spellEnd"/>
      <w:r>
        <w:rPr>
          <w:rStyle w:val="Zdraznn"/>
        </w:rPr>
        <w:t xml:space="preserve"> </w:t>
      </w:r>
      <w:proofErr w:type="spellStart"/>
      <w:r>
        <w:rPr>
          <w:rStyle w:val="Zdraznn"/>
        </w:rPr>
        <w:t>of</w:t>
      </w:r>
      <w:proofErr w:type="spellEnd"/>
      <w:r>
        <w:rPr>
          <w:rStyle w:val="Zdraznn"/>
        </w:rPr>
        <w:t xml:space="preserve"> </w:t>
      </w:r>
      <w:proofErr w:type="spellStart"/>
      <w:r>
        <w:rPr>
          <w:rStyle w:val="Zdraznn"/>
        </w:rPr>
        <w:t>Recent</w:t>
      </w:r>
      <w:proofErr w:type="spellEnd"/>
      <w:r>
        <w:rPr>
          <w:rStyle w:val="Zdraznn"/>
        </w:rPr>
        <w:t xml:space="preserve"> </w:t>
      </w:r>
      <w:proofErr w:type="spellStart"/>
      <w:r>
        <w:rPr>
          <w:rStyle w:val="Zdraznn"/>
        </w:rPr>
        <w:t>Advances</w:t>
      </w:r>
      <w:proofErr w:type="spellEnd"/>
      <w:r>
        <w:t xml:space="preserve">. </w:t>
      </w:r>
      <w:proofErr w:type="spellStart"/>
      <w:r>
        <w:rPr>
          <w:rStyle w:val="Zdraznn"/>
        </w:rPr>
        <w:t>Computers</w:t>
      </w:r>
      <w:proofErr w:type="spellEnd"/>
      <w:r>
        <w:rPr>
          <w:rStyle w:val="Zdraznn"/>
        </w:rPr>
        <w:t xml:space="preserve"> &amp; </w:t>
      </w:r>
      <w:proofErr w:type="spellStart"/>
      <w:r>
        <w:rPr>
          <w:rStyle w:val="Zdraznn"/>
        </w:rPr>
        <w:t>Chemical</w:t>
      </w:r>
      <w:proofErr w:type="spellEnd"/>
      <w:r>
        <w:rPr>
          <w:rStyle w:val="Zdraznn"/>
        </w:rPr>
        <w:t xml:space="preserve"> </w:t>
      </w:r>
      <w:proofErr w:type="spellStart"/>
      <w:r>
        <w:rPr>
          <w:rStyle w:val="Zdraznn"/>
        </w:rPr>
        <w:t>Engineering</w:t>
      </w:r>
      <w:proofErr w:type="spellEnd"/>
      <w:r>
        <w:t xml:space="preserve">, 2021, Vol. 152, pp. 107377. DOI </w:t>
      </w:r>
      <w:hyperlink w:history="1" r:id="rId19">
        <w:r>
          <w:rPr>
            <w:rStyle w:val="Hypertextovodkaz"/>
          </w:rPr>
          <w:t>10.1016/j.compchemeng.2021.107377</w:t>
        </w:r>
      </w:hyperlink>
      <w:r>
        <w:t xml:space="preserve">. </w:t>
      </w:r>
    </w:p>
    <w:p w:rsidR="0006425D" w:rsidP="0006425D" w:rsidRDefault="0006425D" w14:paraId="2417741E" w14:textId="77777777">
      <w:pPr>
        <w:pStyle w:val="Normlnweb"/>
        <w:numPr>
          <w:ilvl w:val="0"/>
          <w:numId w:val="19"/>
        </w:numPr>
        <w:spacing w:before="0" w:beforeAutospacing="0" w:after="0" w:afterAutospacing="0"/>
        <w:ind w:left="426"/>
        <w:jc w:val="both"/>
      </w:pPr>
      <w:r>
        <w:t xml:space="preserve">MUTRISS, M., et al. “A New </w:t>
      </w:r>
      <w:proofErr w:type="spellStart"/>
      <w:r>
        <w:t>Method</w:t>
      </w:r>
      <w:proofErr w:type="spellEnd"/>
      <w:r>
        <w:t xml:space="preserve"> </w:t>
      </w:r>
      <w:proofErr w:type="spellStart"/>
      <w:r>
        <w:t>for</w:t>
      </w:r>
      <w:proofErr w:type="spellEnd"/>
      <w:r>
        <w:t xml:space="preserve"> </w:t>
      </w:r>
      <w:proofErr w:type="spellStart"/>
      <w:r>
        <w:t>Material</w:t>
      </w:r>
      <w:proofErr w:type="spellEnd"/>
      <w:r>
        <w:t xml:space="preserve"> </w:t>
      </w:r>
      <w:proofErr w:type="spellStart"/>
      <w:r>
        <w:t>Selection</w:t>
      </w:r>
      <w:proofErr w:type="spellEnd"/>
      <w:r>
        <w:t xml:space="preserve"> </w:t>
      </w:r>
      <w:proofErr w:type="spellStart"/>
      <w:r>
        <w:t>Problems</w:t>
      </w:r>
      <w:proofErr w:type="spellEnd"/>
      <w:r>
        <w:t xml:space="preserve"> </w:t>
      </w:r>
      <w:proofErr w:type="spellStart"/>
      <w:r>
        <w:t>Using</w:t>
      </w:r>
      <w:proofErr w:type="spellEnd"/>
      <w:r>
        <w:t xml:space="preserve"> </w:t>
      </w:r>
      <w:proofErr w:type="spellStart"/>
      <w:r>
        <w:t>MUltiple-TRIangles</w:t>
      </w:r>
      <w:proofErr w:type="spellEnd"/>
      <w:r>
        <w:t xml:space="preserve"> </w:t>
      </w:r>
      <w:proofErr w:type="spellStart"/>
      <w:r>
        <w:t>Scenarios</w:t>
      </w:r>
      <w:proofErr w:type="spellEnd"/>
      <w:r>
        <w:t xml:space="preserve">.” </w:t>
      </w:r>
      <w:proofErr w:type="spellStart"/>
      <w:r>
        <w:rPr>
          <w:rStyle w:val="Zdraznn"/>
        </w:rPr>
        <w:t>Materials</w:t>
      </w:r>
      <w:proofErr w:type="spellEnd"/>
      <w:r>
        <w:rPr>
          <w:rStyle w:val="Zdraznn"/>
        </w:rPr>
        <w:t xml:space="preserve"> </w:t>
      </w:r>
      <w:proofErr w:type="spellStart"/>
      <w:r>
        <w:rPr>
          <w:rStyle w:val="Zdraznn"/>
        </w:rPr>
        <w:t>Today</w:t>
      </w:r>
      <w:proofErr w:type="spellEnd"/>
      <w:r>
        <w:rPr>
          <w:rStyle w:val="Zdraznn"/>
        </w:rPr>
        <w:t xml:space="preserve">: </w:t>
      </w:r>
      <w:proofErr w:type="spellStart"/>
      <w:r>
        <w:rPr>
          <w:rStyle w:val="Zdraznn"/>
        </w:rPr>
        <w:t>Proceedings</w:t>
      </w:r>
      <w:proofErr w:type="spellEnd"/>
      <w:r>
        <w:t xml:space="preserve">, 2022, Vol. 62, pp. 2334–2341. DOI </w:t>
      </w:r>
      <w:hyperlink w:history="1" r:id="rId20">
        <w:r>
          <w:rPr>
            <w:rStyle w:val="Hypertextovodkaz"/>
          </w:rPr>
          <w:t>10.1016/j.matpr.2022.05.011</w:t>
        </w:r>
      </w:hyperlink>
      <w:r>
        <w:t xml:space="preserve">. </w:t>
      </w:r>
    </w:p>
    <w:p w:rsidR="0006425D" w:rsidP="0006425D" w:rsidRDefault="0006425D" w14:paraId="32CE7AF1" w14:textId="77777777">
      <w:pPr>
        <w:pStyle w:val="Normlnweb"/>
        <w:numPr>
          <w:ilvl w:val="0"/>
          <w:numId w:val="19"/>
        </w:numPr>
        <w:spacing w:before="0" w:beforeAutospacing="0" w:after="0" w:afterAutospacing="0"/>
        <w:ind w:left="426"/>
        <w:jc w:val="both"/>
      </w:pPr>
      <w:r>
        <w:t xml:space="preserve">TAN, Y., et al. “A Robust </w:t>
      </w:r>
      <w:proofErr w:type="spellStart"/>
      <w:r>
        <w:t>Sustainability</w:t>
      </w:r>
      <w:proofErr w:type="spellEnd"/>
      <w:r>
        <w:t xml:space="preserve"> </w:t>
      </w:r>
      <w:proofErr w:type="spellStart"/>
      <w:r>
        <w:t>Assessment</w:t>
      </w:r>
      <w:proofErr w:type="spellEnd"/>
      <w:r>
        <w:t xml:space="preserve"> </w:t>
      </w:r>
      <w:proofErr w:type="spellStart"/>
      <w:r>
        <w:t>Methodology</w:t>
      </w:r>
      <w:proofErr w:type="spellEnd"/>
      <w:r>
        <w:t xml:space="preserve"> </w:t>
      </w:r>
      <w:proofErr w:type="spellStart"/>
      <w:r>
        <w:t>for</w:t>
      </w:r>
      <w:proofErr w:type="spellEnd"/>
      <w:r>
        <w:t xml:space="preserve"> Aircraft </w:t>
      </w:r>
      <w:proofErr w:type="spellStart"/>
      <w:r>
        <w:t>Parts</w:t>
      </w:r>
      <w:proofErr w:type="spellEnd"/>
      <w:r>
        <w:t xml:space="preserve">.” </w:t>
      </w:r>
      <w:proofErr w:type="spellStart"/>
      <w:r>
        <w:rPr>
          <w:rStyle w:val="Zdraznn"/>
        </w:rPr>
        <w:t>Journal</w:t>
      </w:r>
      <w:proofErr w:type="spellEnd"/>
      <w:r>
        <w:rPr>
          <w:rStyle w:val="Zdraznn"/>
        </w:rPr>
        <w:t xml:space="preserve"> </w:t>
      </w:r>
      <w:proofErr w:type="spellStart"/>
      <w:r>
        <w:rPr>
          <w:rStyle w:val="Zdraznn"/>
        </w:rPr>
        <w:t>of</w:t>
      </w:r>
      <w:proofErr w:type="spellEnd"/>
      <w:r>
        <w:rPr>
          <w:rStyle w:val="Zdraznn"/>
        </w:rPr>
        <w:t xml:space="preserve"> </w:t>
      </w:r>
      <w:proofErr w:type="spellStart"/>
      <w:r>
        <w:rPr>
          <w:rStyle w:val="Zdraznn"/>
        </w:rPr>
        <w:t>Cleaner</w:t>
      </w:r>
      <w:proofErr w:type="spellEnd"/>
      <w:r>
        <w:rPr>
          <w:rStyle w:val="Zdraznn"/>
        </w:rPr>
        <w:t xml:space="preserve"> </w:t>
      </w:r>
      <w:proofErr w:type="spellStart"/>
      <w:r>
        <w:rPr>
          <w:rStyle w:val="Zdraznn"/>
        </w:rPr>
        <w:t>Production</w:t>
      </w:r>
      <w:proofErr w:type="spellEnd"/>
      <w:r>
        <w:t xml:space="preserve">, 2022, Vol. 330, pp. 129928. DOI </w:t>
      </w:r>
      <w:hyperlink w:history="1" r:id="rId21">
        <w:r>
          <w:rPr>
            <w:rStyle w:val="Hypertextovodkaz"/>
          </w:rPr>
          <w:t>10.1016/j.jclepro.2021.129928</w:t>
        </w:r>
      </w:hyperlink>
      <w:r>
        <w:t xml:space="preserve">. </w:t>
      </w:r>
    </w:p>
    <w:p w:rsidR="0006425D" w:rsidP="0006425D" w:rsidRDefault="0006425D" w14:paraId="364F3370" w14:textId="77777777">
      <w:pPr>
        <w:pStyle w:val="Normlnweb"/>
        <w:numPr>
          <w:ilvl w:val="0"/>
          <w:numId w:val="19"/>
        </w:numPr>
        <w:spacing w:before="0" w:beforeAutospacing="0" w:after="0" w:afterAutospacing="0"/>
        <w:ind w:left="426"/>
        <w:jc w:val="both"/>
      </w:pPr>
      <w:r>
        <w:t>SÁNCHEZ, A., and CASTILLO, R. “</w:t>
      </w:r>
      <w:proofErr w:type="spellStart"/>
      <w:r>
        <w:t>Material</w:t>
      </w:r>
      <w:proofErr w:type="spellEnd"/>
      <w:r>
        <w:t xml:space="preserve"> </w:t>
      </w:r>
      <w:proofErr w:type="spellStart"/>
      <w:r>
        <w:t>Selection</w:t>
      </w:r>
      <w:proofErr w:type="spellEnd"/>
      <w:r>
        <w:t xml:space="preserve"> in </w:t>
      </w:r>
      <w:proofErr w:type="spellStart"/>
      <w:r>
        <w:t>the</w:t>
      </w:r>
      <w:proofErr w:type="spellEnd"/>
      <w:r>
        <w:t xml:space="preserve"> </w:t>
      </w:r>
      <w:proofErr w:type="spellStart"/>
      <w:r>
        <w:t>Construction</w:t>
      </w:r>
      <w:proofErr w:type="spellEnd"/>
      <w:r>
        <w:t xml:space="preserve"> </w:t>
      </w:r>
      <w:proofErr w:type="spellStart"/>
      <w:r>
        <w:t>Industry</w:t>
      </w:r>
      <w:proofErr w:type="spellEnd"/>
      <w:r>
        <w:t xml:space="preserve">: A </w:t>
      </w:r>
      <w:proofErr w:type="spellStart"/>
      <w:r>
        <w:t>Systematic</w:t>
      </w:r>
      <w:proofErr w:type="spellEnd"/>
      <w:r>
        <w:t xml:space="preserve"> </w:t>
      </w:r>
      <w:proofErr w:type="spellStart"/>
      <w:r>
        <w:t>Literature</w:t>
      </w:r>
      <w:proofErr w:type="spellEnd"/>
      <w:r>
        <w:t xml:space="preserve"> </w:t>
      </w:r>
      <w:proofErr w:type="spellStart"/>
      <w:r>
        <w:t>Review</w:t>
      </w:r>
      <w:proofErr w:type="spellEnd"/>
      <w:r>
        <w:t xml:space="preserve"> on </w:t>
      </w:r>
      <w:proofErr w:type="spellStart"/>
      <w:r>
        <w:t>Multi-Criteria</w:t>
      </w:r>
      <w:proofErr w:type="spellEnd"/>
      <w:r>
        <w:t xml:space="preserve"> </w:t>
      </w:r>
      <w:proofErr w:type="spellStart"/>
      <w:r>
        <w:t>Decision</w:t>
      </w:r>
      <w:proofErr w:type="spellEnd"/>
      <w:r>
        <w:t xml:space="preserve"> </w:t>
      </w:r>
      <w:proofErr w:type="spellStart"/>
      <w:r>
        <w:t>Making</w:t>
      </w:r>
      <w:proofErr w:type="spellEnd"/>
      <w:r>
        <w:t xml:space="preserve">.” </w:t>
      </w:r>
      <w:proofErr w:type="spellStart"/>
      <w:r>
        <w:rPr>
          <w:rStyle w:val="Zdraznn"/>
        </w:rPr>
        <w:t>Journal</w:t>
      </w:r>
      <w:proofErr w:type="spellEnd"/>
      <w:r>
        <w:rPr>
          <w:rStyle w:val="Zdraznn"/>
        </w:rPr>
        <w:t xml:space="preserve"> </w:t>
      </w:r>
      <w:proofErr w:type="spellStart"/>
      <w:r>
        <w:rPr>
          <w:rStyle w:val="Zdraznn"/>
        </w:rPr>
        <w:t>of</w:t>
      </w:r>
      <w:proofErr w:type="spellEnd"/>
      <w:r>
        <w:rPr>
          <w:rStyle w:val="Zdraznn"/>
        </w:rPr>
        <w:t xml:space="preserve"> </w:t>
      </w:r>
      <w:proofErr w:type="spellStart"/>
      <w:r>
        <w:rPr>
          <w:rStyle w:val="Zdraznn"/>
        </w:rPr>
        <w:t>Building</w:t>
      </w:r>
      <w:proofErr w:type="spellEnd"/>
      <w:r>
        <w:rPr>
          <w:rStyle w:val="Zdraznn"/>
        </w:rPr>
        <w:t xml:space="preserve"> </w:t>
      </w:r>
      <w:proofErr w:type="spellStart"/>
      <w:r>
        <w:rPr>
          <w:rStyle w:val="Zdraznn"/>
        </w:rPr>
        <w:t>Engineering</w:t>
      </w:r>
      <w:proofErr w:type="spellEnd"/>
      <w:r>
        <w:t xml:space="preserve">, 2023, Vol. 68, pp. 106854. DOI </w:t>
      </w:r>
      <w:hyperlink w:history="1" r:id="rId22">
        <w:r>
          <w:rPr>
            <w:rStyle w:val="Hypertextovodkaz"/>
          </w:rPr>
          <w:t>10.1016/j.jobe.2023.106854</w:t>
        </w:r>
      </w:hyperlink>
      <w:r>
        <w:t xml:space="preserve">. </w:t>
      </w:r>
    </w:p>
    <w:p w:rsidR="0006425D" w:rsidP="0006425D" w:rsidRDefault="0006425D" w14:paraId="177518E5" w14:textId="77777777">
      <w:pPr>
        <w:pStyle w:val="Normlnweb"/>
        <w:numPr>
          <w:ilvl w:val="0"/>
          <w:numId w:val="19"/>
        </w:numPr>
        <w:spacing w:before="0" w:beforeAutospacing="0" w:after="0" w:afterAutospacing="0"/>
        <w:ind w:left="426"/>
        <w:jc w:val="both"/>
      </w:pPr>
      <w:r>
        <w:t xml:space="preserve">ANSYS GRANTA. </w:t>
      </w:r>
      <w:r>
        <w:rPr>
          <w:rStyle w:val="Zdraznn"/>
        </w:rPr>
        <w:t xml:space="preserve">Granta </w:t>
      </w:r>
      <w:proofErr w:type="spellStart"/>
      <w:r>
        <w:rPr>
          <w:rStyle w:val="Zdraznn"/>
        </w:rPr>
        <w:t>EduPack</w:t>
      </w:r>
      <w:proofErr w:type="spellEnd"/>
      <w:r>
        <w:rPr>
          <w:rStyle w:val="Zdraznn"/>
        </w:rPr>
        <w:t xml:space="preserve"> and </w:t>
      </w:r>
      <w:proofErr w:type="spellStart"/>
      <w:r>
        <w:rPr>
          <w:rStyle w:val="Zdraznn"/>
        </w:rPr>
        <w:t>Selector</w:t>
      </w:r>
      <w:proofErr w:type="spellEnd"/>
      <w:r>
        <w:rPr>
          <w:rStyle w:val="Zdraznn"/>
        </w:rPr>
        <w:t xml:space="preserve"> 2024 </w:t>
      </w:r>
      <w:proofErr w:type="spellStart"/>
      <w:r>
        <w:rPr>
          <w:rStyle w:val="Zdraznn"/>
        </w:rPr>
        <w:t>Datasheet</w:t>
      </w:r>
      <w:proofErr w:type="spellEnd"/>
      <w:r>
        <w:t xml:space="preserve">. Cambridge: ANSYS Ltd., 2024.: </w:t>
      </w:r>
      <w:hyperlink w:history="1" r:id="rId23">
        <w:r>
          <w:rPr>
            <w:rStyle w:val="Hypertextovodkaz"/>
          </w:rPr>
          <w:t>https://www.grantadesign.com/education</w:t>
        </w:r>
      </w:hyperlink>
      <w:r>
        <w:t xml:space="preserve">. </w:t>
      </w:r>
    </w:p>
    <w:p w:rsidR="0006425D" w:rsidP="0006425D" w:rsidRDefault="0006425D" w14:paraId="0248CE6E" w14:textId="77777777">
      <w:pPr>
        <w:pStyle w:val="Normlnweb"/>
        <w:numPr>
          <w:ilvl w:val="0"/>
          <w:numId w:val="19"/>
        </w:numPr>
        <w:spacing w:before="0" w:beforeAutospacing="0" w:after="0" w:afterAutospacing="0"/>
        <w:ind w:left="426"/>
        <w:jc w:val="both"/>
      </w:pPr>
      <w:r>
        <w:t xml:space="preserve">ONE CLICK LCA. </w:t>
      </w:r>
      <w:proofErr w:type="spellStart"/>
      <w:r>
        <w:rPr>
          <w:rStyle w:val="Zdraznn"/>
        </w:rPr>
        <w:t>Tutorial</w:t>
      </w:r>
      <w:proofErr w:type="spellEnd"/>
      <w:r>
        <w:rPr>
          <w:rStyle w:val="Zdraznn"/>
        </w:rPr>
        <w:t xml:space="preserve">: </w:t>
      </w:r>
      <w:proofErr w:type="spellStart"/>
      <w:r>
        <w:rPr>
          <w:rStyle w:val="Zdraznn"/>
        </w:rPr>
        <w:t>Integrating</w:t>
      </w:r>
      <w:proofErr w:type="spellEnd"/>
      <w:r>
        <w:rPr>
          <w:rStyle w:val="Zdraznn"/>
        </w:rPr>
        <w:t xml:space="preserve"> LCA </w:t>
      </w:r>
      <w:proofErr w:type="spellStart"/>
      <w:r>
        <w:rPr>
          <w:rStyle w:val="Zdraznn"/>
        </w:rPr>
        <w:t>into</w:t>
      </w:r>
      <w:proofErr w:type="spellEnd"/>
      <w:r>
        <w:rPr>
          <w:rStyle w:val="Zdraznn"/>
        </w:rPr>
        <w:t xml:space="preserve"> </w:t>
      </w:r>
      <w:proofErr w:type="spellStart"/>
      <w:r>
        <w:rPr>
          <w:rStyle w:val="Zdraznn"/>
        </w:rPr>
        <w:t>Material</w:t>
      </w:r>
      <w:proofErr w:type="spellEnd"/>
      <w:r>
        <w:rPr>
          <w:rStyle w:val="Zdraznn"/>
        </w:rPr>
        <w:t xml:space="preserve"> </w:t>
      </w:r>
      <w:proofErr w:type="spellStart"/>
      <w:r>
        <w:rPr>
          <w:rStyle w:val="Zdraznn"/>
        </w:rPr>
        <w:t>Selection</w:t>
      </w:r>
      <w:proofErr w:type="spellEnd"/>
      <w:r>
        <w:rPr>
          <w:rStyle w:val="Zdraznn"/>
        </w:rPr>
        <w:t>.</w:t>
      </w:r>
      <w:r>
        <w:t xml:space="preserve"> </w:t>
      </w:r>
      <w:proofErr w:type="spellStart"/>
      <w:r>
        <w:t>Helsinki</w:t>
      </w:r>
      <w:proofErr w:type="spellEnd"/>
      <w:r>
        <w:t xml:space="preserve">: </w:t>
      </w:r>
      <w:proofErr w:type="spellStart"/>
      <w:r>
        <w:t>Bionova</w:t>
      </w:r>
      <w:proofErr w:type="spellEnd"/>
      <w:r>
        <w:t xml:space="preserve"> Ltd., 2023.: </w:t>
      </w:r>
      <w:hyperlink w:history="1" r:id="rId24">
        <w:r>
          <w:rPr>
            <w:rStyle w:val="Hypertextovodkaz"/>
          </w:rPr>
          <w:t>https://www.oneclicklca.com</w:t>
        </w:r>
      </w:hyperlink>
      <w:r>
        <w:t xml:space="preserve">. </w:t>
      </w:r>
    </w:p>
    <w:p w:rsidR="0006425D" w:rsidP="0006425D" w:rsidRDefault="0006425D" w14:paraId="3E23FF25" w14:textId="77777777">
      <w:pPr>
        <w:pStyle w:val="Normlnweb"/>
        <w:numPr>
          <w:ilvl w:val="0"/>
          <w:numId w:val="19"/>
        </w:numPr>
        <w:spacing w:before="0" w:beforeAutospacing="0" w:after="0" w:afterAutospacing="0"/>
        <w:ind w:left="426"/>
        <w:jc w:val="both"/>
      </w:pPr>
      <w:r>
        <w:t>FLANAGAN, David. “</w:t>
      </w:r>
      <w:proofErr w:type="spellStart"/>
      <w:r>
        <w:t>The</w:t>
      </w:r>
      <w:proofErr w:type="spellEnd"/>
      <w:r>
        <w:t xml:space="preserve"> </w:t>
      </w:r>
      <w:proofErr w:type="spellStart"/>
      <w:r>
        <w:t>Ethics</w:t>
      </w:r>
      <w:proofErr w:type="spellEnd"/>
      <w:r>
        <w:t xml:space="preserve"> </w:t>
      </w:r>
      <w:proofErr w:type="spellStart"/>
      <w:r>
        <w:t>of</w:t>
      </w:r>
      <w:proofErr w:type="spellEnd"/>
      <w:r>
        <w:t xml:space="preserve"> </w:t>
      </w:r>
      <w:proofErr w:type="spellStart"/>
      <w:r>
        <w:t>Efficiency</w:t>
      </w:r>
      <w:proofErr w:type="spellEnd"/>
      <w:r>
        <w:t xml:space="preserve"> in </w:t>
      </w:r>
      <w:proofErr w:type="spellStart"/>
      <w:r>
        <w:t>Engineering</w:t>
      </w:r>
      <w:proofErr w:type="spellEnd"/>
      <w:r>
        <w:t xml:space="preserve">.” In: </w:t>
      </w:r>
      <w:proofErr w:type="spellStart"/>
      <w:r>
        <w:rPr>
          <w:rStyle w:val="Zdraznn"/>
        </w:rPr>
        <w:t>Philosophy</w:t>
      </w:r>
      <w:proofErr w:type="spellEnd"/>
      <w:r>
        <w:rPr>
          <w:rStyle w:val="Zdraznn"/>
        </w:rPr>
        <w:t xml:space="preserve"> </w:t>
      </w:r>
      <w:proofErr w:type="spellStart"/>
      <w:r>
        <w:rPr>
          <w:rStyle w:val="Zdraznn"/>
        </w:rPr>
        <w:t>of</w:t>
      </w:r>
      <w:proofErr w:type="spellEnd"/>
      <w:r>
        <w:rPr>
          <w:rStyle w:val="Zdraznn"/>
        </w:rPr>
        <w:t xml:space="preserve"> </w:t>
      </w:r>
      <w:proofErr w:type="spellStart"/>
      <w:r>
        <w:rPr>
          <w:rStyle w:val="Zdraznn"/>
        </w:rPr>
        <w:t>Engineering</w:t>
      </w:r>
      <w:proofErr w:type="spellEnd"/>
      <w:r>
        <w:t xml:space="preserve">. </w:t>
      </w:r>
      <w:proofErr w:type="spellStart"/>
      <w:r>
        <w:t>Cham</w:t>
      </w:r>
      <w:proofErr w:type="spellEnd"/>
      <w:r>
        <w:t xml:space="preserve">: </w:t>
      </w:r>
      <w:proofErr w:type="spellStart"/>
      <w:r>
        <w:t>Springer</w:t>
      </w:r>
      <w:proofErr w:type="spellEnd"/>
      <w:r>
        <w:t xml:space="preserve">, 2022, pp. 77–92. ISBN 978-3-030-99345-9. </w:t>
      </w:r>
    </w:p>
    <w:p w:rsidR="0006425D" w:rsidP="0006425D" w:rsidRDefault="0006425D" w14:paraId="05FFF63B" w14:textId="77777777">
      <w:pPr>
        <w:pStyle w:val="Normlnweb"/>
        <w:numPr>
          <w:ilvl w:val="0"/>
          <w:numId w:val="19"/>
        </w:numPr>
        <w:spacing w:before="0" w:beforeAutospacing="0" w:after="0" w:afterAutospacing="0"/>
        <w:ind w:left="426"/>
        <w:jc w:val="both"/>
      </w:pPr>
      <w:r>
        <w:t xml:space="preserve">EUROPEAN COMMISSION. </w:t>
      </w:r>
      <w:r>
        <w:rPr>
          <w:rStyle w:val="Zdraznn"/>
        </w:rPr>
        <w:t xml:space="preserve">Green </w:t>
      </w:r>
      <w:proofErr w:type="spellStart"/>
      <w:r>
        <w:rPr>
          <w:rStyle w:val="Zdraznn"/>
        </w:rPr>
        <w:t>Transition</w:t>
      </w:r>
      <w:proofErr w:type="spellEnd"/>
      <w:r>
        <w:rPr>
          <w:rStyle w:val="Zdraznn"/>
        </w:rPr>
        <w:t xml:space="preserve"> in </w:t>
      </w:r>
      <w:proofErr w:type="spellStart"/>
      <w:r>
        <w:rPr>
          <w:rStyle w:val="Zdraznn"/>
        </w:rPr>
        <w:t>Industry</w:t>
      </w:r>
      <w:proofErr w:type="spellEnd"/>
      <w:r>
        <w:rPr>
          <w:rStyle w:val="Zdraznn"/>
        </w:rPr>
        <w:t xml:space="preserve">: </w:t>
      </w:r>
      <w:proofErr w:type="spellStart"/>
      <w:r>
        <w:rPr>
          <w:rStyle w:val="Zdraznn"/>
        </w:rPr>
        <w:t>Annual</w:t>
      </w:r>
      <w:proofErr w:type="spellEnd"/>
      <w:r>
        <w:rPr>
          <w:rStyle w:val="Zdraznn"/>
        </w:rPr>
        <w:t xml:space="preserve"> Report 2024.</w:t>
      </w:r>
      <w:r>
        <w:t xml:space="preserve"> </w:t>
      </w:r>
      <w:proofErr w:type="spellStart"/>
      <w:r>
        <w:t>Brussels</w:t>
      </w:r>
      <w:proofErr w:type="spellEnd"/>
      <w:r>
        <w:t xml:space="preserve">: </w:t>
      </w:r>
      <w:proofErr w:type="spellStart"/>
      <w:r>
        <w:t>Directorate</w:t>
      </w:r>
      <w:proofErr w:type="spellEnd"/>
      <w:r>
        <w:t xml:space="preserve">-General </w:t>
      </w:r>
      <w:proofErr w:type="spellStart"/>
      <w:r>
        <w:t>for</w:t>
      </w:r>
      <w:proofErr w:type="spellEnd"/>
      <w:r>
        <w:t xml:space="preserve"> </w:t>
      </w:r>
      <w:proofErr w:type="spellStart"/>
      <w:r>
        <w:t>Internal</w:t>
      </w:r>
      <w:proofErr w:type="spellEnd"/>
      <w:r>
        <w:t xml:space="preserve"> Market, </w:t>
      </w:r>
      <w:proofErr w:type="spellStart"/>
      <w:r>
        <w:t>Industry</w:t>
      </w:r>
      <w:proofErr w:type="spellEnd"/>
      <w:r>
        <w:t xml:space="preserve">, </w:t>
      </w:r>
      <w:proofErr w:type="spellStart"/>
      <w:r>
        <w:t>Entrepreneurship</w:t>
      </w:r>
      <w:proofErr w:type="spellEnd"/>
      <w:r>
        <w:t xml:space="preserve"> and </w:t>
      </w:r>
      <w:proofErr w:type="spellStart"/>
      <w:r>
        <w:t>SMEs</w:t>
      </w:r>
      <w:proofErr w:type="spellEnd"/>
      <w:r>
        <w:t xml:space="preserve">, 2024. </w:t>
      </w:r>
    </w:p>
    <w:p w:rsidR="0006425D" w:rsidP="0006425D" w:rsidRDefault="0006425D" w14:paraId="4795DA00" w14:textId="77777777">
      <w:pPr>
        <w:spacing w:after="0"/>
        <w:ind w:left="426"/>
        <w:rPr>
          <w:lang w:eastAsia="cs-CZ"/>
        </w:rPr>
      </w:pPr>
    </w:p>
    <w:p w:rsidRPr="00FE27E4" w:rsidR="00276177" w:rsidP="007E4D55" w:rsidRDefault="00276177" w14:paraId="1F18BE9D" w14:textId="009BE89E">
      <w:pPr>
        <w:rPr>
          <w:b/>
          <w:sz w:val="28"/>
        </w:rPr>
      </w:pPr>
    </w:p>
    <w:sectPr w:rsidRPr="00FE27E4" w:rsidR="00276177" w:rsidSect="00276177">
      <w:pgSz w:w="11906" w:h="16838" w:orient="portrait"/>
      <w:pgMar w:top="1417" w:right="1417" w:bottom="1417" w:left="1417" w:header="284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6466EA" w:rsidP="006466EA" w:rsidRDefault="006466EA" w14:paraId="1C7B8F6A" w14:textId="77777777">
      <w:pPr>
        <w:spacing w:after="0" w:line="240" w:lineRule="auto"/>
      </w:pPr>
      <w:r>
        <w:separator/>
      </w:r>
    </w:p>
  </w:endnote>
  <w:endnote w:type="continuationSeparator" w:id="0">
    <w:p w:rsidR="006466EA" w:rsidP="006466EA" w:rsidRDefault="006466EA" w14:paraId="5AAEF97B" w14:textId="7777777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Corbel">
    <w:panose1 w:val="020B0503020204020204"/>
    <w:charset w:val="EE"/>
    <w:family w:val="swiss"/>
    <w:pitch w:val="variable"/>
    <w:sig w:usb0="A00002EF" w:usb1="4000A44B" w:usb2="0000000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Vafle Light VUT">
    <w:altName w:val="Calibri"/>
    <w:panose1 w:val="00000000000000000000"/>
    <w:charset w:val="00"/>
    <w:family w:val="modern"/>
    <w:notTrueType/>
    <w:pitch w:val="variable"/>
    <w:sig w:usb0="000000AF" w:usb1="00000000" w:usb2="00000000" w:usb3="00000000" w:csb0="00000093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 Math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p14">
  <w:p w:rsidR="00276177" w:rsidP="00276177" w:rsidRDefault="007E4D55" w14:paraId="5C0F2133" w14:textId="043A1F8C">
    <w:pPr>
      <w:pStyle w:val="Zpat"/>
      <w:tabs>
        <w:tab w:val="left" w:pos="426"/>
      </w:tabs>
      <w:ind w:left="426" w:hanging="284"/>
    </w:pPr>
    <w:r>
      <w:rPr>
        <w:noProof/>
      </w:rPr>
      <w:drawing>
        <wp:anchor distT="0" distB="0" distL="114300" distR="114300" simplePos="0" relativeHeight="251668480" behindDoc="1" locked="0" layoutInCell="1" allowOverlap="1" wp14:anchorId="56EB8DFB" wp14:editId="6B6CF91A">
          <wp:simplePos x="0" y="0"/>
          <wp:positionH relativeFrom="column">
            <wp:posOffset>0</wp:posOffset>
          </wp:positionH>
          <wp:positionV relativeFrom="paragraph">
            <wp:posOffset>-141605</wp:posOffset>
          </wp:positionV>
          <wp:extent cx="1714500" cy="421005"/>
          <wp:effectExtent l="0" t="0" r="0" b="0"/>
          <wp:wrapTopAndBottom/>
          <wp:docPr id="15" name="Obrázek 15" descr="FSI_zakladni_CZ_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FSI_zakladni_CZ_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714500" cy="42100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p14">
  <w:p w:rsidR="007E4D55" w:rsidRDefault="007E4D55" w14:paraId="55FB434A" w14:textId="60E61CE8">
    <w:pPr>
      <w:pStyle w:val="Zpat"/>
    </w:pPr>
    <w:r>
      <w:rPr>
        <w:noProof/>
      </w:rPr>
      <w:drawing>
        <wp:anchor distT="0" distB="0" distL="114300" distR="114300" simplePos="0" relativeHeight="251664384" behindDoc="1" locked="0" layoutInCell="1" allowOverlap="1" wp14:anchorId="6ECA0C9A" wp14:editId="39EC8259">
          <wp:simplePos x="0" y="0"/>
          <wp:positionH relativeFrom="column">
            <wp:posOffset>73935</wp:posOffset>
          </wp:positionH>
          <wp:positionV relativeFrom="paragraph">
            <wp:posOffset>-141605</wp:posOffset>
          </wp:positionV>
          <wp:extent cx="1714500" cy="421005"/>
          <wp:effectExtent l="0" t="0" r="0" b="0"/>
          <wp:wrapTopAndBottom/>
          <wp:docPr id="12" name="Obrázek 12" descr="FSI_zakladni_CZ_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FSI_zakladni_CZ_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714500" cy="42100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6466EA" w:rsidP="006466EA" w:rsidRDefault="006466EA" w14:paraId="7FB54DC7" w14:textId="77777777">
      <w:pPr>
        <w:spacing w:after="0" w:line="240" w:lineRule="auto"/>
      </w:pPr>
      <w:r>
        <w:separator/>
      </w:r>
    </w:p>
  </w:footnote>
  <w:footnote w:type="continuationSeparator" w:id="0">
    <w:p w:rsidR="006466EA" w:rsidP="006466EA" w:rsidRDefault="006466EA" w14:paraId="5F650156" w14:textId="7777777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466EA" w:rsidRDefault="006466EA" w14:paraId="5FDCC1BA" w14:textId="0B1B646B">
    <w:pPr>
      <w:pStyle w:val="Zhlav"/>
    </w:pPr>
  </w:p>
  <w:p w:rsidR="006466EA" w:rsidRDefault="006466EA" w14:paraId="328694DD" w14:textId="137CCB51">
    <w:pPr>
      <w:pStyle w:val="Zhlav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p14">
  <w:p w:rsidR="007E4D55" w:rsidRDefault="007E4D55" w14:paraId="2571EC82" w14:textId="359096F4">
    <w:pPr>
      <w:pStyle w:val="Zhlav"/>
    </w:pPr>
    <w:r>
      <w:rPr>
        <w:noProof/>
        <w:lang w:eastAsia="cs-CZ"/>
      </w:rPr>
      <w:drawing>
        <wp:anchor distT="0" distB="0" distL="114300" distR="114300" simplePos="0" relativeHeight="251662336" behindDoc="0" locked="0" layoutInCell="1" allowOverlap="1" wp14:anchorId="2CA55868" wp14:editId="56BB38D6">
          <wp:simplePos x="0" y="0"/>
          <wp:positionH relativeFrom="column">
            <wp:posOffset>-162560</wp:posOffset>
          </wp:positionH>
          <wp:positionV relativeFrom="paragraph">
            <wp:posOffset>-2540</wp:posOffset>
          </wp:positionV>
          <wp:extent cx="6086902" cy="1153370"/>
          <wp:effectExtent l="0" t="0" r="0" b="8890"/>
          <wp:wrapNone/>
          <wp:docPr id="11" name="Obrázek 11" descr="C:\Users\mlcakova\AppData\Local\Packages\Microsoft.Windows.Photos_8wekyb3d8bbwe\TempState\ShareServiceTempFolder\NEW_Publicita_loga_CZ.jpe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mlcakova\AppData\Local\Packages\Microsoft.Windows.Photos_8wekyb3d8bbwe\TempState\ShareServiceTempFolder\NEW_Publicita_loga_CZ.jpe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086902" cy="115337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A991"/>
    <w:multiLevelType w:val="multilevel"/>
    <w:tmpl w:val="74381D70"/>
    <w:lvl w:ilvl="0">
      <w:numFmt w:val="bullet"/>
      <w:lvlText w:val=""/>
      <w:lvlJc w:val="left"/>
      <w:pPr>
        <w:ind w:left="720" w:hanging="360"/>
      </w:pPr>
      <w:rPr>
        <w:rFonts w:hint="default" w:ascii="Symbol" w:hAnsi="Symbol" w:cs="Symbol"/>
      </w:rPr>
    </w:lvl>
    <w:lvl w:ilvl="1"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hint="default" w:ascii="Wingdings" w:hAnsi="Wingdings" w:cs="Wingdings"/>
      </w:rPr>
    </w:lvl>
    <w:lvl w:ilvl="3">
      <w:numFmt w:val="bullet"/>
      <w:lvlText w:val=""/>
      <w:lvlJc w:val="left"/>
      <w:pPr>
        <w:ind w:left="2880" w:hanging="360"/>
      </w:pPr>
      <w:rPr>
        <w:rFonts w:hint="default" w:ascii="Symbol" w:hAnsi="Symbol" w:cs="Symbol"/>
      </w:rPr>
    </w:lvl>
    <w:lvl w:ilvl="4"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hint="default" w:ascii="Wingdings" w:hAnsi="Wingdings" w:cs="Wingdings"/>
      </w:rPr>
    </w:lvl>
    <w:lvl w:ilvl="6">
      <w:numFmt w:val="bullet"/>
      <w:lvlText w:val=""/>
      <w:lvlJc w:val="left"/>
      <w:pPr>
        <w:ind w:left="5040" w:hanging="360"/>
      </w:pPr>
      <w:rPr>
        <w:rFonts w:hint="default" w:ascii="Symbol" w:hAnsi="Symbol" w:cs="Symbol"/>
      </w:rPr>
    </w:lvl>
    <w:lvl w:ilvl="7"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hint="default" w:ascii="Wingdings" w:hAnsi="Wingdings" w:cs="Wingdings"/>
      </w:rPr>
    </w:lvl>
  </w:abstractNum>
  <w:abstractNum w:abstractNumId="1" w15:restartNumberingAfterBreak="0">
    <w:nsid w:val="00A99411"/>
    <w:multiLevelType w:val="multilevel"/>
    <w:tmpl w:val="D430DE94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440" w:hanging="360"/>
      </w:pPr>
    </w:lvl>
    <w:lvl w:ilvl="2">
      <w:start w:val="1"/>
      <w:numFmt w:val="decimal"/>
      <w:lvlText w:val="%3."/>
      <w:lvlJc w:val="left"/>
      <w:pPr>
        <w:ind w:left="2160" w:hanging="36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decimal"/>
      <w:lvlText w:val="%5."/>
      <w:lvlJc w:val="left"/>
      <w:pPr>
        <w:ind w:left="3600" w:hanging="360"/>
      </w:pPr>
    </w:lvl>
    <w:lvl w:ilvl="5">
      <w:start w:val="1"/>
      <w:numFmt w:val="decimal"/>
      <w:lvlText w:val="%6."/>
      <w:lvlJc w:val="left"/>
      <w:pPr>
        <w:ind w:left="4320" w:hanging="36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decimal"/>
      <w:lvlText w:val="%8."/>
      <w:lvlJc w:val="left"/>
      <w:pPr>
        <w:ind w:left="5760" w:hanging="360"/>
      </w:pPr>
    </w:lvl>
    <w:lvl w:ilvl="8">
      <w:start w:val="1"/>
      <w:numFmt w:val="decimal"/>
      <w:lvlText w:val="%9."/>
      <w:lvlJc w:val="left"/>
      <w:pPr>
        <w:ind w:left="6480" w:hanging="360"/>
      </w:pPr>
    </w:lvl>
  </w:abstractNum>
  <w:abstractNum w:abstractNumId="2" w15:restartNumberingAfterBreak="0">
    <w:nsid w:val="01D8718D"/>
    <w:multiLevelType w:val="multilevel"/>
    <w:tmpl w:val="EFE0F0D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Times New Roman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3" w15:restartNumberingAfterBreak="0">
    <w:nsid w:val="08AD0969"/>
    <w:multiLevelType w:val="multilevel"/>
    <w:tmpl w:val="8910CFF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Times New Roman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4" w15:restartNumberingAfterBreak="0">
    <w:nsid w:val="1FEA19FE"/>
    <w:multiLevelType w:val="hybridMultilevel"/>
    <w:tmpl w:val="A6045F5A"/>
    <w:lvl w:ilvl="0" w:tplc="04050001">
      <w:start w:val="1"/>
      <w:numFmt w:val="bullet"/>
      <w:lvlText w:val=""/>
      <w:lvlJc w:val="left"/>
      <w:pPr>
        <w:ind w:left="755" w:hanging="360"/>
      </w:pPr>
      <w:rPr>
        <w:rFonts w:hint="default" w:ascii="Symbol" w:hAnsi="Symbol"/>
      </w:rPr>
    </w:lvl>
    <w:lvl w:ilvl="1" w:tplc="04050003" w:tentative="1">
      <w:start w:val="1"/>
      <w:numFmt w:val="bullet"/>
      <w:lvlText w:val="o"/>
      <w:lvlJc w:val="left"/>
      <w:pPr>
        <w:ind w:left="1475" w:hanging="360"/>
      </w:pPr>
      <w:rPr>
        <w:rFonts w:hint="default" w:ascii="Courier New" w:hAnsi="Courier New" w:cs="Courier New"/>
      </w:rPr>
    </w:lvl>
    <w:lvl w:ilvl="2" w:tplc="04050005" w:tentative="1">
      <w:start w:val="1"/>
      <w:numFmt w:val="bullet"/>
      <w:lvlText w:val=""/>
      <w:lvlJc w:val="left"/>
      <w:pPr>
        <w:ind w:left="2195" w:hanging="360"/>
      </w:pPr>
      <w:rPr>
        <w:rFonts w:hint="default" w:ascii="Wingdings" w:hAnsi="Wingdings"/>
      </w:rPr>
    </w:lvl>
    <w:lvl w:ilvl="3" w:tplc="04050001" w:tentative="1">
      <w:start w:val="1"/>
      <w:numFmt w:val="bullet"/>
      <w:lvlText w:val=""/>
      <w:lvlJc w:val="left"/>
      <w:pPr>
        <w:ind w:left="2915" w:hanging="360"/>
      </w:pPr>
      <w:rPr>
        <w:rFonts w:hint="default" w:ascii="Symbol" w:hAnsi="Symbol"/>
      </w:rPr>
    </w:lvl>
    <w:lvl w:ilvl="4" w:tplc="04050003" w:tentative="1">
      <w:start w:val="1"/>
      <w:numFmt w:val="bullet"/>
      <w:lvlText w:val="o"/>
      <w:lvlJc w:val="left"/>
      <w:pPr>
        <w:ind w:left="3635" w:hanging="360"/>
      </w:pPr>
      <w:rPr>
        <w:rFonts w:hint="default" w:ascii="Courier New" w:hAnsi="Courier New" w:cs="Courier New"/>
      </w:rPr>
    </w:lvl>
    <w:lvl w:ilvl="5" w:tplc="04050005" w:tentative="1">
      <w:start w:val="1"/>
      <w:numFmt w:val="bullet"/>
      <w:lvlText w:val=""/>
      <w:lvlJc w:val="left"/>
      <w:pPr>
        <w:ind w:left="4355" w:hanging="360"/>
      </w:pPr>
      <w:rPr>
        <w:rFonts w:hint="default" w:ascii="Wingdings" w:hAnsi="Wingdings"/>
      </w:rPr>
    </w:lvl>
    <w:lvl w:ilvl="6" w:tplc="04050001" w:tentative="1">
      <w:start w:val="1"/>
      <w:numFmt w:val="bullet"/>
      <w:lvlText w:val=""/>
      <w:lvlJc w:val="left"/>
      <w:pPr>
        <w:ind w:left="5075" w:hanging="360"/>
      </w:pPr>
      <w:rPr>
        <w:rFonts w:hint="default" w:ascii="Symbol" w:hAnsi="Symbol"/>
      </w:rPr>
    </w:lvl>
    <w:lvl w:ilvl="7" w:tplc="04050003" w:tentative="1">
      <w:start w:val="1"/>
      <w:numFmt w:val="bullet"/>
      <w:lvlText w:val="o"/>
      <w:lvlJc w:val="left"/>
      <w:pPr>
        <w:ind w:left="5795" w:hanging="360"/>
      </w:pPr>
      <w:rPr>
        <w:rFonts w:hint="default" w:ascii="Courier New" w:hAnsi="Courier New" w:cs="Courier New"/>
      </w:rPr>
    </w:lvl>
    <w:lvl w:ilvl="8" w:tplc="04050005" w:tentative="1">
      <w:start w:val="1"/>
      <w:numFmt w:val="bullet"/>
      <w:lvlText w:val=""/>
      <w:lvlJc w:val="left"/>
      <w:pPr>
        <w:ind w:left="6515" w:hanging="360"/>
      </w:pPr>
      <w:rPr>
        <w:rFonts w:hint="default" w:ascii="Wingdings" w:hAnsi="Wingdings"/>
      </w:rPr>
    </w:lvl>
  </w:abstractNum>
  <w:abstractNum w:abstractNumId="5" w15:restartNumberingAfterBreak="0">
    <w:nsid w:val="24B868F2"/>
    <w:multiLevelType w:val="multilevel"/>
    <w:tmpl w:val="D44855F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24FE5C24"/>
    <w:multiLevelType w:val="multilevel"/>
    <w:tmpl w:val="26C25DE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7290E02"/>
    <w:multiLevelType w:val="multilevel"/>
    <w:tmpl w:val="4FCE167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Times New Roman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8" w15:restartNumberingAfterBreak="0">
    <w:nsid w:val="2AA95A04"/>
    <w:multiLevelType w:val="multilevel"/>
    <w:tmpl w:val="4CFCF186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440" w:hanging="360"/>
      </w:pPr>
    </w:lvl>
    <w:lvl w:ilvl="2">
      <w:start w:val="1"/>
      <w:numFmt w:val="decimal"/>
      <w:lvlText w:val="%3."/>
      <w:lvlJc w:val="left"/>
      <w:pPr>
        <w:ind w:left="2160" w:hanging="36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decimal"/>
      <w:lvlText w:val="%5."/>
      <w:lvlJc w:val="left"/>
      <w:pPr>
        <w:ind w:left="3600" w:hanging="360"/>
      </w:pPr>
    </w:lvl>
    <w:lvl w:ilvl="5">
      <w:start w:val="1"/>
      <w:numFmt w:val="decimal"/>
      <w:lvlText w:val="%6."/>
      <w:lvlJc w:val="left"/>
      <w:pPr>
        <w:ind w:left="4320" w:hanging="36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decimal"/>
      <w:lvlText w:val="%8."/>
      <w:lvlJc w:val="left"/>
      <w:pPr>
        <w:ind w:left="5760" w:hanging="360"/>
      </w:pPr>
    </w:lvl>
    <w:lvl w:ilvl="8">
      <w:start w:val="1"/>
      <w:numFmt w:val="decimal"/>
      <w:lvlText w:val="%9."/>
      <w:lvlJc w:val="left"/>
      <w:pPr>
        <w:ind w:left="6480" w:hanging="360"/>
      </w:pPr>
    </w:lvl>
  </w:abstractNum>
  <w:abstractNum w:abstractNumId="9" w15:restartNumberingAfterBreak="0">
    <w:nsid w:val="2EC03979"/>
    <w:multiLevelType w:val="multilevel"/>
    <w:tmpl w:val="285E18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Times New Roman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10" w15:restartNumberingAfterBreak="0">
    <w:nsid w:val="3E480BEC"/>
    <w:multiLevelType w:val="multilevel"/>
    <w:tmpl w:val="038C7446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hint="default" w:ascii="Wingdings" w:hAnsi="Wingdings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 w15:restartNumberingAfterBreak="0">
    <w:nsid w:val="4BD01EF8"/>
    <w:multiLevelType w:val="multilevel"/>
    <w:tmpl w:val="775C5E90"/>
    <w:lvl w:ilvl="0">
      <w:start w:val="7"/>
      <w:numFmt w:val="decimal"/>
      <w:lvlText w:val="%1."/>
      <w:lvlJc w:val="left"/>
      <w:pPr>
        <w:ind w:left="390" w:hanging="390"/>
      </w:pPr>
    </w:lvl>
    <w:lvl w:ilvl="1">
      <w:start w:val="1"/>
      <w:numFmt w:val="decimal"/>
      <w:lvlText w:val="%1.%2."/>
      <w:lvlJc w:val="left"/>
      <w:pPr>
        <w:ind w:left="1080" w:hanging="720"/>
      </w:pPr>
    </w:lvl>
    <w:lvl w:ilvl="2">
      <w:start w:val="1"/>
      <w:numFmt w:val="decimal"/>
      <w:lvlText w:val="%1.%2.%3."/>
      <w:lvlJc w:val="left"/>
      <w:pPr>
        <w:ind w:left="1440" w:hanging="720"/>
      </w:pPr>
    </w:lvl>
    <w:lvl w:ilvl="3">
      <w:start w:val="1"/>
      <w:numFmt w:val="decimal"/>
      <w:lvlText w:val="%1.%2.%3.%4."/>
      <w:lvlJc w:val="left"/>
      <w:pPr>
        <w:ind w:left="2160" w:hanging="1080"/>
      </w:pPr>
    </w:lvl>
    <w:lvl w:ilvl="4">
      <w:start w:val="1"/>
      <w:numFmt w:val="decimal"/>
      <w:lvlText w:val="%1.%2.%3.%4.%5."/>
      <w:lvlJc w:val="left"/>
      <w:pPr>
        <w:ind w:left="2520" w:hanging="1080"/>
      </w:pPr>
    </w:lvl>
    <w:lvl w:ilvl="5">
      <w:start w:val="1"/>
      <w:numFmt w:val="decimal"/>
      <w:lvlText w:val="%1.%2.%3.%4.%5.%6."/>
      <w:lvlJc w:val="left"/>
      <w:pPr>
        <w:ind w:left="3240" w:hanging="1440"/>
      </w:pPr>
    </w:lvl>
    <w:lvl w:ilvl="6">
      <w:start w:val="1"/>
      <w:numFmt w:val="decimal"/>
      <w:lvlText w:val="%1.%2.%3.%4.%5.%6.%7."/>
      <w:lvlJc w:val="left"/>
      <w:pPr>
        <w:ind w:left="3600" w:hanging="1440"/>
      </w:pPr>
    </w:lvl>
    <w:lvl w:ilvl="7">
      <w:start w:val="1"/>
      <w:numFmt w:val="decimal"/>
      <w:lvlText w:val="%1.%2.%3.%4.%5.%6.%7.%8."/>
      <w:lvlJc w:val="left"/>
      <w:pPr>
        <w:ind w:left="4320" w:hanging="1800"/>
      </w:pPr>
    </w:lvl>
    <w:lvl w:ilvl="8">
      <w:start w:val="1"/>
      <w:numFmt w:val="decimal"/>
      <w:lvlText w:val="%1.%2.%3.%4.%5.%6.%7.%8.%9."/>
      <w:lvlJc w:val="left"/>
      <w:pPr>
        <w:ind w:left="4680" w:hanging="1800"/>
      </w:pPr>
    </w:lvl>
  </w:abstractNum>
  <w:abstractNum w:abstractNumId="12" w15:restartNumberingAfterBreak="0">
    <w:nsid w:val="4FD15D1A"/>
    <w:multiLevelType w:val="multilevel"/>
    <w:tmpl w:val="FA9CC18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Times New Roman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13" w15:restartNumberingAfterBreak="0">
    <w:nsid w:val="5AA81D20"/>
    <w:multiLevelType w:val="multilevel"/>
    <w:tmpl w:val="2D6274A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Times New Roman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14" w15:restartNumberingAfterBreak="0">
    <w:nsid w:val="644443E1"/>
    <w:multiLevelType w:val="multilevel"/>
    <w:tmpl w:val="A754B8C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 w15:restartNumberingAfterBreak="0">
    <w:nsid w:val="67D93A3D"/>
    <w:multiLevelType w:val="multilevel"/>
    <w:tmpl w:val="E8A0EE8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Times New Roman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16" w15:restartNumberingAfterBreak="0">
    <w:nsid w:val="6CB3555D"/>
    <w:multiLevelType w:val="multilevel"/>
    <w:tmpl w:val="D430DE94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440" w:hanging="360"/>
      </w:pPr>
    </w:lvl>
    <w:lvl w:ilvl="2">
      <w:start w:val="1"/>
      <w:numFmt w:val="decimal"/>
      <w:lvlText w:val="%3."/>
      <w:lvlJc w:val="left"/>
      <w:pPr>
        <w:ind w:left="2160" w:hanging="36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decimal"/>
      <w:lvlText w:val="%5."/>
      <w:lvlJc w:val="left"/>
      <w:pPr>
        <w:ind w:left="3600" w:hanging="360"/>
      </w:pPr>
    </w:lvl>
    <w:lvl w:ilvl="5">
      <w:start w:val="1"/>
      <w:numFmt w:val="decimal"/>
      <w:lvlText w:val="%6."/>
      <w:lvlJc w:val="left"/>
      <w:pPr>
        <w:ind w:left="4320" w:hanging="36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decimal"/>
      <w:lvlText w:val="%8."/>
      <w:lvlJc w:val="left"/>
      <w:pPr>
        <w:ind w:left="5760" w:hanging="360"/>
      </w:pPr>
    </w:lvl>
    <w:lvl w:ilvl="8">
      <w:start w:val="1"/>
      <w:numFmt w:val="decimal"/>
      <w:lvlText w:val="%9."/>
      <w:lvlJc w:val="left"/>
      <w:pPr>
        <w:ind w:left="6480" w:hanging="360"/>
      </w:pPr>
    </w:lvl>
  </w:abstractNum>
  <w:abstractNum w:abstractNumId="17" w15:restartNumberingAfterBreak="0">
    <w:nsid w:val="73357CC7"/>
    <w:multiLevelType w:val="multilevel"/>
    <w:tmpl w:val="6FE6294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Times New Roman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18" w15:restartNumberingAfterBreak="0">
    <w:nsid w:val="73C92920"/>
    <w:multiLevelType w:val="multilevel"/>
    <w:tmpl w:val="D430DE94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440" w:hanging="360"/>
      </w:pPr>
    </w:lvl>
    <w:lvl w:ilvl="2">
      <w:start w:val="1"/>
      <w:numFmt w:val="decimal"/>
      <w:lvlText w:val="%3."/>
      <w:lvlJc w:val="left"/>
      <w:pPr>
        <w:ind w:left="2160" w:hanging="36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decimal"/>
      <w:lvlText w:val="%5."/>
      <w:lvlJc w:val="left"/>
      <w:pPr>
        <w:ind w:left="3600" w:hanging="360"/>
      </w:pPr>
    </w:lvl>
    <w:lvl w:ilvl="5">
      <w:start w:val="1"/>
      <w:numFmt w:val="decimal"/>
      <w:lvlText w:val="%6."/>
      <w:lvlJc w:val="left"/>
      <w:pPr>
        <w:ind w:left="4320" w:hanging="36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decimal"/>
      <w:lvlText w:val="%8."/>
      <w:lvlJc w:val="left"/>
      <w:pPr>
        <w:ind w:left="5760" w:hanging="360"/>
      </w:pPr>
    </w:lvl>
    <w:lvl w:ilvl="8">
      <w:start w:val="1"/>
      <w:numFmt w:val="decimal"/>
      <w:lvlText w:val="%9."/>
      <w:lvlJc w:val="left"/>
      <w:pPr>
        <w:ind w:left="6480" w:hanging="360"/>
      </w:pPr>
    </w:lvl>
  </w:abstractNum>
  <w:num w:numId="1">
    <w:abstractNumId w:val="4"/>
  </w:num>
  <w:num w:numId="2">
    <w:abstractNumId w:val="0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11"/>
    <w:lvlOverride w:ilvl="0">
      <w:startOverride w:val="7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13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10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2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12">
    <w:abstractNumId w:val="15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13">
    <w:abstractNumId w:val="17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14">
    <w:abstractNumId w:val="3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15">
    <w:abstractNumId w:val="7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16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9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18">
    <w:abstractNumId w:val="12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19">
    <w:abstractNumId w:val="1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p14">
  <w:zoom w:percent="120"/>
  <w:proofState w:spelling="clean" w:grammar="dirty"/>
  <w:trackRevisions w:val="false"/>
  <w:defaultTabStop w:val="708"/>
  <w:hyphenationZone w:val="425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C1D03"/>
    <w:rsid w:val="0006425D"/>
    <w:rsid w:val="000A4284"/>
    <w:rsid w:val="001B7CC6"/>
    <w:rsid w:val="001E61DA"/>
    <w:rsid w:val="0020009A"/>
    <w:rsid w:val="002063D9"/>
    <w:rsid w:val="00260772"/>
    <w:rsid w:val="00276177"/>
    <w:rsid w:val="00286419"/>
    <w:rsid w:val="0039147E"/>
    <w:rsid w:val="004034F2"/>
    <w:rsid w:val="0047242C"/>
    <w:rsid w:val="00596D30"/>
    <w:rsid w:val="006466EA"/>
    <w:rsid w:val="00656036"/>
    <w:rsid w:val="007B0991"/>
    <w:rsid w:val="007E4D55"/>
    <w:rsid w:val="008A10C8"/>
    <w:rsid w:val="008F6BA6"/>
    <w:rsid w:val="0091008A"/>
    <w:rsid w:val="00935DD9"/>
    <w:rsid w:val="009D42BA"/>
    <w:rsid w:val="00A46B2D"/>
    <w:rsid w:val="00A71E43"/>
    <w:rsid w:val="00BE4222"/>
    <w:rsid w:val="00DC1D03"/>
    <w:rsid w:val="00DD46B8"/>
    <w:rsid w:val="00E425AF"/>
    <w:rsid w:val="00E60C2F"/>
    <w:rsid w:val="00EF2783"/>
    <w:rsid w:val="00F71866"/>
    <w:rsid w:val="00FC1EDC"/>
    <w:rsid w:val="00FC6345"/>
    <w:rsid w:val="00FE27E4"/>
    <w:rsid w:val="00FE51D6"/>
    <w:rsid w:val="0B7421B6"/>
    <w:rsid w:val="15112A6D"/>
    <w:rsid w:val="1A99BAAA"/>
    <w:rsid w:val="25722009"/>
    <w:rsid w:val="36B299BA"/>
    <w:rsid w:val="3ED6C5EA"/>
    <w:rsid w:val="5DDDAE4C"/>
    <w:rsid w:val="60C2EC92"/>
    <w:rsid w:val="71191476"/>
    <w:rsid w:val="7590AABD"/>
    <w:rsid w:val="75D005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,"/>
  <w:listSeparator w:val=";"/>
  <w14:docId w14:val="3DFB1F30"/>
  <w15:chartTrackingRefBased/>
  <w15:docId w15:val="{655A72FC-E56D-417D-A6D8-82036E54559F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 wp14">
  <w:docDefaults>
    <w:rPrDefault>
      <w:rPr>
        <w:rFonts w:asciiTheme="minorHAnsi" w:hAnsiTheme="minorHAnsi" w:eastAsia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ln" w:default="1">
    <w:name w:val="Normal"/>
    <w:qFormat/>
    <w:rsid w:val="0047242C"/>
  </w:style>
  <w:style w:type="paragraph" w:styleId="Nadpis1">
    <w:name w:val="heading 1"/>
    <w:basedOn w:val="Normln"/>
    <w:next w:val="Zkladntext"/>
    <w:link w:val="Nadpis1Char"/>
    <w:uiPriority w:val="9"/>
    <w:qFormat/>
    <w:rsid w:val="0006425D"/>
    <w:pPr>
      <w:keepNext/>
      <w:keepLines/>
      <w:spacing w:before="240" w:after="0" w:line="240" w:lineRule="auto"/>
      <w:jc w:val="both"/>
      <w:outlineLvl w:val="0"/>
    </w:pPr>
    <w:rPr>
      <w:rFonts w:asciiTheme="majorHAnsi" w:hAnsiTheme="majorHAnsi" w:eastAsiaTheme="majorEastAsia" w:cstheme="majorBidi"/>
      <w:bCs/>
      <w:color w:val="2E74B5" w:themeColor="accent1" w:themeShade="BF"/>
      <w:sz w:val="40"/>
      <w:szCs w:val="40"/>
    </w:rPr>
  </w:style>
  <w:style w:type="paragraph" w:styleId="Nadpis2">
    <w:name w:val="heading 2"/>
    <w:basedOn w:val="Normln"/>
    <w:next w:val="Normln"/>
    <w:link w:val="Nadpis2Char"/>
    <w:uiPriority w:val="9"/>
    <w:semiHidden/>
    <w:unhideWhenUsed/>
    <w:qFormat/>
    <w:rsid w:val="0006425D"/>
    <w:pPr>
      <w:keepNext/>
      <w:keepLines/>
      <w:spacing w:before="40" w:after="0" w:line="240" w:lineRule="auto"/>
      <w:jc w:val="both"/>
      <w:outlineLvl w:val="1"/>
    </w:pPr>
    <w:rPr>
      <w:rFonts w:asciiTheme="majorHAnsi" w:hAnsiTheme="majorHAnsi" w:eastAsiaTheme="majorEastAsia" w:cstheme="majorBidi"/>
      <w:bCs/>
      <w:color w:val="2E74B5" w:themeColor="accent1" w:themeShade="BF"/>
      <w:sz w:val="26"/>
      <w:szCs w:val="26"/>
    </w:rPr>
  </w:style>
  <w:style w:type="paragraph" w:styleId="Nadpis3">
    <w:name w:val="heading 3"/>
    <w:basedOn w:val="FirstParagraph"/>
    <w:next w:val="Zkladntext"/>
    <w:link w:val="Nadpis3Char"/>
    <w:uiPriority w:val="9"/>
    <w:semiHidden/>
    <w:unhideWhenUsed/>
    <w:qFormat/>
    <w:rsid w:val="0006425D"/>
    <w:pPr>
      <w:spacing w:before="120"/>
      <w:outlineLvl w:val="2"/>
    </w:pPr>
    <w:rPr>
      <w:rFonts w:ascii="Corbel" w:hAnsi="Corbel"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"/>
    <w:semiHidden/>
    <w:unhideWhenUsed/>
    <w:qFormat/>
    <w:rsid w:val="0006425D"/>
    <w:pPr>
      <w:keepNext/>
      <w:keepLines/>
      <w:spacing w:before="40" w:after="0" w:line="240" w:lineRule="auto"/>
      <w:jc w:val="both"/>
      <w:outlineLvl w:val="3"/>
    </w:pPr>
    <w:rPr>
      <w:rFonts w:asciiTheme="majorHAnsi" w:hAnsiTheme="majorHAnsi" w:eastAsiaTheme="majorEastAsia" w:cstheme="majorBidi"/>
      <w:bCs/>
      <w:i/>
      <w:iCs/>
      <w:szCs w:val="24"/>
    </w:rPr>
  </w:style>
  <w:style w:type="character" w:styleId="Standardnpsmoodstavce" w:default="1">
    <w:name w:val="Default Paragraph Font"/>
    <w:uiPriority w:val="1"/>
    <w:semiHidden/>
    <w:unhideWhenUsed/>
  </w:style>
  <w:style w:type="table" w:styleId="Normlntabulka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Bezseznamu" w:default="1">
    <w:name w:val="No List"/>
    <w:uiPriority w:val="99"/>
    <w:semiHidden/>
    <w:unhideWhenUsed/>
  </w:style>
  <w:style w:type="character" w:styleId="Odkaznakoment">
    <w:name w:val="annotation reference"/>
    <w:basedOn w:val="Standardnpsmoodstavce"/>
    <w:uiPriority w:val="99"/>
    <w:semiHidden/>
    <w:unhideWhenUsed/>
    <w:rsid w:val="00935DD9"/>
    <w:rPr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semiHidden/>
    <w:unhideWhenUsed/>
    <w:rsid w:val="00935DD9"/>
    <w:pPr>
      <w:spacing w:line="240" w:lineRule="auto"/>
    </w:pPr>
    <w:rPr>
      <w:sz w:val="20"/>
      <w:szCs w:val="20"/>
    </w:rPr>
  </w:style>
  <w:style w:type="character" w:styleId="TextkomenteChar" w:customStyle="1">
    <w:name w:val="Text komentáře Char"/>
    <w:basedOn w:val="Standardnpsmoodstavce"/>
    <w:link w:val="Textkomente"/>
    <w:uiPriority w:val="99"/>
    <w:semiHidden/>
    <w:rsid w:val="00935DD9"/>
    <w:rPr>
      <w:sz w:val="20"/>
      <w:szCs w:val="20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unhideWhenUsed/>
    <w:rsid w:val="00935DD9"/>
    <w:rPr>
      <w:b/>
      <w:bCs/>
    </w:rPr>
  </w:style>
  <w:style w:type="character" w:styleId="PedmtkomenteChar" w:customStyle="1">
    <w:name w:val="Předmět komentáře Char"/>
    <w:basedOn w:val="TextkomenteChar"/>
    <w:link w:val="Pedmtkomente"/>
    <w:uiPriority w:val="99"/>
    <w:semiHidden/>
    <w:rsid w:val="00935DD9"/>
    <w:rPr>
      <w:b/>
      <w:bCs/>
      <w:sz w:val="20"/>
      <w:szCs w:val="20"/>
    </w:rPr>
  </w:style>
  <w:style w:type="paragraph" w:styleId="Revize">
    <w:name w:val="Revision"/>
    <w:hidden/>
    <w:uiPriority w:val="99"/>
    <w:semiHidden/>
    <w:rsid w:val="00935DD9"/>
    <w:pPr>
      <w:spacing w:after="0" w:line="240" w:lineRule="auto"/>
    </w:pPr>
  </w:style>
  <w:style w:type="paragraph" w:styleId="Textbubliny">
    <w:name w:val="Balloon Text"/>
    <w:basedOn w:val="Normln"/>
    <w:link w:val="TextbublinyChar"/>
    <w:uiPriority w:val="99"/>
    <w:semiHidden/>
    <w:unhideWhenUsed/>
    <w:rsid w:val="00935DD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styleId="TextbublinyChar" w:customStyle="1">
    <w:name w:val="Text bubliny Char"/>
    <w:basedOn w:val="Standardnpsmoodstavce"/>
    <w:link w:val="Textbubliny"/>
    <w:uiPriority w:val="99"/>
    <w:semiHidden/>
    <w:rsid w:val="00935DD9"/>
    <w:rPr>
      <w:rFonts w:ascii="Segoe UI" w:hAnsi="Segoe UI" w:cs="Segoe UI"/>
      <w:sz w:val="18"/>
      <w:szCs w:val="18"/>
    </w:rPr>
  </w:style>
  <w:style w:type="paragraph" w:styleId="Zhlav">
    <w:name w:val="header"/>
    <w:basedOn w:val="Normln"/>
    <w:link w:val="ZhlavChar"/>
    <w:uiPriority w:val="99"/>
    <w:unhideWhenUsed/>
    <w:rsid w:val="006466EA"/>
    <w:pPr>
      <w:tabs>
        <w:tab w:val="center" w:pos="4536"/>
        <w:tab w:val="right" w:pos="9072"/>
      </w:tabs>
      <w:spacing w:after="0" w:line="240" w:lineRule="auto"/>
    </w:pPr>
  </w:style>
  <w:style w:type="character" w:styleId="ZhlavChar" w:customStyle="1">
    <w:name w:val="Záhlaví Char"/>
    <w:basedOn w:val="Standardnpsmoodstavce"/>
    <w:link w:val="Zhlav"/>
    <w:uiPriority w:val="99"/>
    <w:rsid w:val="006466EA"/>
  </w:style>
  <w:style w:type="paragraph" w:styleId="Zpat">
    <w:name w:val="footer"/>
    <w:basedOn w:val="Normln"/>
    <w:link w:val="ZpatChar"/>
    <w:uiPriority w:val="99"/>
    <w:unhideWhenUsed/>
    <w:rsid w:val="006466EA"/>
    <w:pPr>
      <w:tabs>
        <w:tab w:val="center" w:pos="4536"/>
        <w:tab w:val="right" w:pos="9072"/>
      </w:tabs>
      <w:spacing w:after="0" w:line="240" w:lineRule="auto"/>
    </w:pPr>
  </w:style>
  <w:style w:type="character" w:styleId="ZpatChar" w:customStyle="1">
    <w:name w:val="Zápatí Char"/>
    <w:basedOn w:val="Standardnpsmoodstavce"/>
    <w:link w:val="Zpat"/>
    <w:uiPriority w:val="99"/>
    <w:rsid w:val="006466EA"/>
  </w:style>
  <w:style w:type="paragraph" w:styleId="Odstavecseseznamem">
    <w:name w:val="List Paragraph"/>
    <w:basedOn w:val="Normln"/>
    <w:uiPriority w:val="34"/>
    <w:qFormat/>
    <w:rsid w:val="006466EA"/>
    <w:pPr>
      <w:ind w:left="720"/>
      <w:contextualSpacing/>
    </w:pPr>
  </w:style>
  <w:style w:type="paragraph" w:styleId="Normlnweb">
    <w:name w:val="Normal (Web)"/>
    <w:basedOn w:val="Normln"/>
    <w:uiPriority w:val="99"/>
    <w:semiHidden/>
    <w:unhideWhenUsed/>
    <w:rsid w:val="0091008A"/>
    <w:pPr>
      <w:spacing w:before="100" w:beforeAutospacing="1" w:after="100" w:afterAutospacing="1" w:line="240" w:lineRule="auto"/>
    </w:pPr>
    <w:rPr>
      <w:rFonts w:ascii="Times New Roman" w:hAnsi="Times New Roman" w:eastAsia="Times New Roman" w:cs="Times New Roman"/>
      <w:sz w:val="24"/>
      <w:szCs w:val="24"/>
      <w:lang w:eastAsia="cs-CZ"/>
    </w:rPr>
  </w:style>
  <w:style w:type="character" w:styleId="Hypertextovodkaz">
    <w:name w:val="Hyperlink"/>
    <w:basedOn w:val="Standardnpsmoodstavce"/>
    <w:uiPriority w:val="99"/>
    <w:semiHidden/>
    <w:unhideWhenUsed/>
    <w:rsid w:val="0020009A"/>
    <w:rPr>
      <w:color w:val="0563C1"/>
      <w:u w:val="single"/>
    </w:rPr>
  </w:style>
  <w:style w:type="character" w:styleId="Nadpis1Char" w:customStyle="1">
    <w:name w:val="Nadpis 1 Char"/>
    <w:basedOn w:val="Standardnpsmoodstavce"/>
    <w:link w:val="Nadpis1"/>
    <w:uiPriority w:val="9"/>
    <w:rsid w:val="0006425D"/>
    <w:rPr>
      <w:rFonts w:asciiTheme="majorHAnsi" w:hAnsiTheme="majorHAnsi" w:eastAsiaTheme="majorEastAsia" w:cstheme="majorBidi"/>
      <w:bCs/>
      <w:color w:val="2E74B5" w:themeColor="accent1" w:themeShade="BF"/>
      <w:sz w:val="40"/>
      <w:szCs w:val="40"/>
    </w:rPr>
  </w:style>
  <w:style w:type="character" w:styleId="Nadpis2Char" w:customStyle="1">
    <w:name w:val="Nadpis 2 Char"/>
    <w:basedOn w:val="Standardnpsmoodstavce"/>
    <w:link w:val="Nadpis2"/>
    <w:uiPriority w:val="9"/>
    <w:semiHidden/>
    <w:rsid w:val="0006425D"/>
    <w:rPr>
      <w:rFonts w:asciiTheme="majorHAnsi" w:hAnsiTheme="majorHAnsi" w:eastAsiaTheme="majorEastAsia" w:cstheme="majorBidi"/>
      <w:bCs/>
      <w:color w:val="2E74B5" w:themeColor="accent1" w:themeShade="BF"/>
      <w:sz w:val="26"/>
      <w:szCs w:val="26"/>
    </w:rPr>
  </w:style>
  <w:style w:type="character" w:styleId="Nadpis3Char" w:customStyle="1">
    <w:name w:val="Nadpis 3 Char"/>
    <w:basedOn w:val="Standardnpsmoodstavce"/>
    <w:link w:val="Nadpis3"/>
    <w:uiPriority w:val="9"/>
    <w:semiHidden/>
    <w:rsid w:val="0006425D"/>
    <w:rPr>
      <w:rFonts w:ascii="Corbel" w:hAnsi="Corbel"/>
      <w:bCs/>
      <w:sz w:val="26"/>
      <w:szCs w:val="26"/>
    </w:rPr>
  </w:style>
  <w:style w:type="character" w:styleId="Nadpis4Char" w:customStyle="1">
    <w:name w:val="Nadpis 4 Char"/>
    <w:basedOn w:val="Standardnpsmoodstavce"/>
    <w:link w:val="Nadpis4"/>
    <w:uiPriority w:val="9"/>
    <w:semiHidden/>
    <w:rsid w:val="0006425D"/>
    <w:rPr>
      <w:rFonts w:asciiTheme="majorHAnsi" w:hAnsiTheme="majorHAnsi" w:eastAsiaTheme="majorEastAsia" w:cstheme="majorBidi"/>
      <w:bCs/>
      <w:i/>
      <w:iCs/>
      <w:szCs w:val="24"/>
    </w:rPr>
  </w:style>
  <w:style w:type="paragraph" w:styleId="Zkladntext">
    <w:name w:val="Body Text"/>
    <w:basedOn w:val="Normln"/>
    <w:link w:val="ZkladntextChar"/>
    <w:uiPriority w:val="99"/>
    <w:semiHidden/>
    <w:unhideWhenUsed/>
    <w:qFormat/>
    <w:rsid w:val="0006425D"/>
    <w:pPr>
      <w:spacing w:before="60" w:after="60" w:line="240" w:lineRule="auto"/>
      <w:jc w:val="both"/>
    </w:pPr>
    <w:rPr>
      <w:bCs/>
      <w:szCs w:val="24"/>
    </w:rPr>
  </w:style>
  <w:style w:type="character" w:styleId="ZkladntextChar" w:customStyle="1">
    <w:name w:val="Základní text Char"/>
    <w:basedOn w:val="Standardnpsmoodstavce"/>
    <w:link w:val="Zkladntext"/>
    <w:uiPriority w:val="99"/>
    <w:semiHidden/>
    <w:rsid w:val="0006425D"/>
    <w:rPr>
      <w:bCs/>
      <w:szCs w:val="24"/>
    </w:rPr>
  </w:style>
  <w:style w:type="paragraph" w:styleId="FirstParagraph" w:customStyle="1">
    <w:name w:val="First Paragraph"/>
    <w:basedOn w:val="Normln"/>
    <w:next w:val="Zkladntext"/>
    <w:uiPriority w:val="99"/>
    <w:qFormat/>
    <w:rsid w:val="0006425D"/>
    <w:pPr>
      <w:spacing w:before="60" w:after="60" w:line="240" w:lineRule="auto"/>
      <w:jc w:val="both"/>
    </w:pPr>
    <w:rPr>
      <w:bCs/>
      <w:szCs w:val="24"/>
    </w:rPr>
  </w:style>
  <w:style w:type="paragraph" w:styleId="Compact" w:customStyle="1">
    <w:name w:val="Compact"/>
    <w:basedOn w:val="Zkladntext"/>
    <w:uiPriority w:val="99"/>
    <w:qFormat/>
    <w:rsid w:val="0006425D"/>
    <w:pPr>
      <w:spacing w:before="0" w:after="0"/>
    </w:pPr>
  </w:style>
  <w:style w:type="character" w:styleId="Zdraznnjemn">
    <w:name w:val="Subtle Emphasis"/>
    <w:basedOn w:val="Standardnpsmoodstavce"/>
    <w:uiPriority w:val="19"/>
    <w:qFormat/>
    <w:rsid w:val="0006425D"/>
    <w:rPr>
      <w:i/>
      <w:iCs w:val="0"/>
    </w:rPr>
  </w:style>
  <w:style w:type="table" w:styleId="Mkatabulky">
    <w:name w:val="Table Grid"/>
    <w:basedOn w:val="Normlntabulka"/>
    <w:uiPriority w:val="39"/>
    <w:rsid w:val="0006425D"/>
    <w:pPr>
      <w:spacing w:after="0" w:line="240" w:lineRule="auto"/>
    </w:pPr>
    <w:tblPr>
      <w:tblInd w:w="0" w:type="nil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Prosttabulka2">
    <w:name w:val="Plain Table 2"/>
    <w:basedOn w:val="Normlntabulka"/>
    <w:uiPriority w:val="42"/>
    <w:rsid w:val="0006425D"/>
    <w:pPr>
      <w:spacing w:after="0" w:line="240" w:lineRule="auto"/>
    </w:pPr>
    <w:tblPr>
      <w:tblStyleRowBandSize w:val="1"/>
      <w:tblStyleColBandSize w:val="1"/>
      <w:tblInd w:w="0" w:type="nil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Siln">
    <w:name w:val="Strong"/>
    <w:basedOn w:val="Standardnpsmoodstavce"/>
    <w:uiPriority w:val="22"/>
    <w:qFormat/>
    <w:rsid w:val="0006425D"/>
    <w:rPr>
      <w:b/>
      <w:bCs/>
    </w:rPr>
  </w:style>
  <w:style w:type="character" w:styleId="Zdraznn">
    <w:name w:val="Emphasis"/>
    <w:basedOn w:val="Standardnpsmoodstavce"/>
    <w:uiPriority w:val="20"/>
    <w:qFormat/>
    <w:rsid w:val="0006425D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7340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710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516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476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895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381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footnotes" Target="footnotes.xml" Id="rId8" /><Relationship Type="http://schemas.openxmlformats.org/officeDocument/2006/relationships/footer" Target="footer2.xml" Id="rId13" /><Relationship Type="http://schemas.openxmlformats.org/officeDocument/2006/relationships/hyperlink" Target="https://doi.org/10.1016/j.jclepro.2023.137356" TargetMode="External" Id="rId18" /><Relationship Type="http://schemas.openxmlformats.org/officeDocument/2006/relationships/theme" Target="theme/theme1.xml" Id="rId26" /><Relationship Type="http://schemas.openxmlformats.org/officeDocument/2006/relationships/customXml" Target="../customXml/item3.xml" Id="rId3" /><Relationship Type="http://schemas.openxmlformats.org/officeDocument/2006/relationships/hyperlink" Target="https://doi.org/10.1016/j.jclepro.2021.129928" TargetMode="External" Id="rId21" /><Relationship Type="http://schemas.openxmlformats.org/officeDocument/2006/relationships/webSettings" Target="webSettings.xml" Id="rId7" /><Relationship Type="http://schemas.openxmlformats.org/officeDocument/2006/relationships/header" Target="header2.xml" Id="rId12" /><Relationship Type="http://schemas.openxmlformats.org/officeDocument/2006/relationships/hyperlink" Target="https://commission.europa.eu/critical-raw-materials-act" TargetMode="External" Id="rId17" /><Relationship Type="http://schemas.openxmlformats.org/officeDocument/2006/relationships/fontTable" Target="fontTable.xml" Id="rId25" /><Relationship Type="http://schemas.openxmlformats.org/officeDocument/2006/relationships/customXml" Target="../customXml/item2.xml" Id="rId2" /><Relationship Type="http://schemas.openxmlformats.org/officeDocument/2006/relationships/hyperlink" Target="https://www.iea.org/reports/iron-and-steel-technology-roadmap" TargetMode="External" Id="rId16" /><Relationship Type="http://schemas.openxmlformats.org/officeDocument/2006/relationships/hyperlink" Target="https://doi.org/10.1016/j.matpr.2022.05.011" TargetMode="External" Id="rId20" /><Relationship Type="http://schemas.openxmlformats.org/officeDocument/2006/relationships/customXml" Target="../customXml/item1.xml" Id="rId1" /><Relationship Type="http://schemas.openxmlformats.org/officeDocument/2006/relationships/settings" Target="settings.xml" Id="rId6" /><Relationship Type="http://schemas.openxmlformats.org/officeDocument/2006/relationships/footer" Target="footer1.xml" Id="rId11" /><Relationship Type="http://schemas.openxmlformats.org/officeDocument/2006/relationships/hyperlink" Target="https://www.oneclicklca.com/" TargetMode="External" Id="rId24" /><Relationship Type="http://schemas.openxmlformats.org/officeDocument/2006/relationships/styles" Target="styles.xml" Id="rId5" /><Relationship Type="http://schemas.openxmlformats.org/officeDocument/2006/relationships/hyperlink" Target="https://doi.org/10.1038/s41586-018-0337-2" TargetMode="External" Id="rId15" /><Relationship Type="http://schemas.openxmlformats.org/officeDocument/2006/relationships/hyperlink" Target="https://www.grantadesign.com/education" TargetMode="External" Id="rId23" /><Relationship Type="http://schemas.openxmlformats.org/officeDocument/2006/relationships/header" Target="header1.xml" Id="rId10" /><Relationship Type="http://schemas.openxmlformats.org/officeDocument/2006/relationships/hyperlink" Target="https://doi.org/10.1016/j.compchemeng.2021.107377" TargetMode="External" Id="rId19" /><Relationship Type="http://schemas.openxmlformats.org/officeDocument/2006/relationships/numbering" Target="numbering.xml" Id="rId4" /><Relationship Type="http://schemas.openxmlformats.org/officeDocument/2006/relationships/endnotes" Target="endnotes.xml" Id="rId9" /><Relationship Type="http://schemas.openxmlformats.org/officeDocument/2006/relationships/hyperlink" Target="https://www.vut.cz/vav/projekty/npo" TargetMode="External" Id="rId14" /><Relationship Type="http://schemas.openxmlformats.org/officeDocument/2006/relationships/hyperlink" Target="https://doi.org/10.1016/j.jobe.2023.106854" TargetMode="External" Id="rId22" /><Relationship Type="http://schemas.openxmlformats.org/officeDocument/2006/relationships/image" Target="/media/image2.jpg" Id="rId68219952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xmlns:thm15="http://schemas.microsoft.com/office/thememl/2012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c17f1520-97ce-47bd-814f-cc5d7f983cfc" xsi:nil="true"/>
    <lcf76f155ced4ddcb4097134ff3c332f xmlns="217fe81e-7f3b-4f8d-b609-d43d34ebc833">
      <Terms xmlns="http://schemas.microsoft.com/office/infopath/2007/PartnerControls"/>
    </lcf76f155ced4ddcb4097134ff3c332f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4AB1D353823CD643A28AE400E81BBB72" ma:contentTypeVersion="17" ma:contentTypeDescription="Vytvoří nový dokument" ma:contentTypeScope="" ma:versionID="19d4894627d397331d504cf9b723ba34">
  <xsd:schema xmlns:xsd="http://www.w3.org/2001/XMLSchema" xmlns:xs="http://www.w3.org/2001/XMLSchema" xmlns:p="http://schemas.microsoft.com/office/2006/metadata/properties" xmlns:ns2="217fe81e-7f3b-4f8d-b609-d43d34ebc833" xmlns:ns3="c17f1520-97ce-47bd-814f-cc5d7f983cfc" targetNamespace="http://schemas.microsoft.com/office/2006/metadata/properties" ma:root="true" ma:fieldsID="136fbcd20cbac4084f34909c7ba1aff4" ns2:_="" ns3:_="">
    <xsd:import namespace="217fe81e-7f3b-4f8d-b609-d43d34ebc833"/>
    <xsd:import namespace="c17f1520-97ce-47bd-814f-cc5d7f983cfc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SearchProperties" minOccurs="0"/>
                <xsd:element ref="ns2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17fe81e-7f3b-4f8d-b609-d43d34ebc833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description="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description="" ma:hidden="true" ma:internalName="MediaServiceFastMetadata" ma:readOnly="true">
      <xsd:simpleType>
        <xsd:restriction base="dms:Note"/>
      </xsd:simpleType>
    </xsd:element>
    <xsd:element name="MediaServiceOCR" ma:index="1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5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6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7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8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0" nillable="true" ma:taxonomy="true" ma:internalName="lcf76f155ced4ddcb4097134ff3c332f" ma:taxonomyFieldName="MediaServiceImageTags" ma:displayName="Značky obrázků" ma:readOnly="false" ma:fieldId="{5cf76f15-5ced-4ddc-b409-7134ff3c332f}" ma:taxonomyMulti="true" ma:sspId="ddc0c66c-3bbb-45c0-81fe-e66ee927fa88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23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17f1520-97ce-47bd-814f-cc5d7f983cfc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dílí se s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dílené s podrobnostmi" ma:internalName="SharedWithDetails" ma:readOnly="true">
      <xsd:simpleType>
        <xsd:restriction base="dms:Note">
          <xsd:maxLength value="255"/>
        </xsd:restriction>
      </xsd:simpleType>
    </xsd:element>
    <xsd:element name="TaxCatchAll" ma:index="21" nillable="true" ma:displayName="Taxonomy Catch All Column" ma:hidden="true" ma:list="{6fa2a13b-c370-4545-93e8-571e99b051c1}" ma:internalName="TaxCatchAll" ma:showField="CatchAllData" ma:web="c17f1520-97ce-47bd-814f-cc5d7f983cf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060C795A-1763-444C-A8E3-C08D0C0A189A}">
  <ds:schemaRefs>
    <ds:schemaRef ds:uri="http://schemas.microsoft.com/office/2006/metadata/properties"/>
    <ds:schemaRef ds:uri="http://schemas.microsoft.com/office/infopath/2007/PartnerControls"/>
    <ds:schemaRef ds:uri="78e9fada-401e-471e-a4b7-f377a62517d6"/>
    <ds:schemaRef ds:uri="0b5c75ba-96fb-4b73-b20b-27256472decc"/>
  </ds:schemaRefs>
</ds:datastoreItem>
</file>

<file path=customXml/itemProps2.xml><?xml version="1.0" encoding="utf-8"?>
<ds:datastoreItem xmlns:ds="http://schemas.openxmlformats.org/officeDocument/2006/customXml" ds:itemID="{475F9C21-6DAB-47CE-8BF2-F6080DA0B6A1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10DC9494-9C1C-4135-B895-5D64CDBE1593}"/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Normal.dotm</ap:Template>
  <ap:Application>Microsoft Word for the web</ap:Application>
  <ap:DocSecurity>0</ap:DocSecurity>
  <ap:ScaleCrop>false</ap:ScaleCrop>
  <ap:Company/>
  <ap:SharedDoc>false</ap:SharedDoc>
  <ap:HyperlinksChanged>false</ap:HyperlinksChanged>
  <ap:AppVersion>16.0000</ap:AppVersion>
  <ap:LinksUpToDate>false</ap:LinksUpToDate>
</ap: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mlcakova</dc:creator>
  <cp:keywords/>
  <dc:description/>
  <cp:lastModifiedBy>Mařicová Eva (263174)</cp:lastModifiedBy>
  <cp:revision>11</cp:revision>
  <dcterms:created xsi:type="dcterms:W3CDTF">2025-02-11T15:39:00Z</dcterms:created>
  <dcterms:modified xsi:type="dcterms:W3CDTF">2025-10-23T08:30:36Z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0x0101004AB1D353823CD643A28AE400E81BBB72</vt:lpwstr>
  </property>
  <property fmtid="{D5CDD505-2E9C-101B-9397-08002B2CF9AE}" pid="3" name="MediaServiceImageTags">
    <vt:lpwstr/>
  </property>
</Properties>
</file>